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仿宋_GB2312"/>
        </w:rPr>
      </w:pPr>
      <w:r>
        <w:rPr>
          <w:rFonts w:ascii="Times New Roman" w:hAnsi="Times New Roman" w:eastAsia="仿宋_GB2312"/>
        </w:rPr>
        <w:t xml:space="preserve">                                         </w:t>
      </w:r>
    </w:p>
    <w:p>
      <w:pPr>
        <w:spacing w:line="576" w:lineRule="exact"/>
        <w:jc w:val="center"/>
        <w:rPr>
          <w:rFonts w:ascii="Times New Roman" w:hAnsi="Times New Roman" w:eastAsia="文星标宋"/>
          <w:sz w:val="44"/>
          <w:szCs w:val="44"/>
        </w:rPr>
      </w:pPr>
    </w:p>
    <w:p>
      <w:pPr>
        <w:spacing w:line="576" w:lineRule="exact"/>
        <w:jc w:val="center"/>
        <w:rPr>
          <w:rFonts w:hint="eastAsia" w:ascii="Times New Roman" w:hAnsi="Times New Roman" w:eastAsia="文星标宋"/>
          <w:sz w:val="44"/>
          <w:szCs w:val="44"/>
          <w:lang w:val="en-US" w:eastAsia="zh-CN"/>
        </w:rPr>
      </w:pPr>
      <w:r>
        <w:rPr>
          <w:rFonts w:hint="eastAsia" w:ascii="Times New Roman" w:hAnsi="Times New Roman" w:eastAsia="文星标宋"/>
          <w:sz w:val="44"/>
          <w:szCs w:val="44"/>
        </w:rPr>
        <w:t>丰顺县</w:t>
      </w:r>
      <w:r>
        <w:rPr>
          <w:rFonts w:ascii="Times New Roman" w:hAnsi="Times New Roman" w:eastAsia="文星标宋"/>
          <w:sz w:val="44"/>
          <w:szCs w:val="44"/>
        </w:rPr>
        <w:t>特困供养人员照料护理实施</w:t>
      </w:r>
      <w:r>
        <w:rPr>
          <w:rFonts w:hint="eastAsia" w:ascii="Times New Roman" w:hAnsi="Times New Roman" w:eastAsia="文星标宋"/>
          <w:sz w:val="44"/>
          <w:szCs w:val="44"/>
          <w:lang w:val="en-US" w:eastAsia="zh-CN"/>
        </w:rPr>
        <w:t>办法</w:t>
      </w:r>
    </w:p>
    <w:p>
      <w:pPr>
        <w:spacing w:line="576" w:lineRule="exact"/>
        <w:jc w:val="center"/>
        <w:rPr>
          <w:rFonts w:hint="eastAsia" w:ascii="Times New Roman" w:hAnsi="Times New Roman" w:eastAsia="文星标宋"/>
          <w:sz w:val="36"/>
          <w:szCs w:val="36"/>
          <w:lang w:val="en-US" w:eastAsia="zh-CN"/>
        </w:rPr>
      </w:pPr>
      <w:r>
        <w:rPr>
          <w:rFonts w:hint="eastAsia" w:ascii="Times New Roman" w:hAnsi="Times New Roman" w:eastAsia="文星标宋"/>
          <w:sz w:val="36"/>
          <w:szCs w:val="36"/>
          <w:lang w:val="en-US" w:eastAsia="zh-CN"/>
        </w:rPr>
        <w:t>(征求意见稿)</w:t>
      </w:r>
    </w:p>
    <w:p>
      <w:pPr>
        <w:spacing w:line="576" w:lineRule="exact"/>
        <w:jc w:val="center"/>
        <w:rPr>
          <w:rFonts w:ascii="Times New Roman" w:hAnsi="Times New Roman" w:eastAsia="方正小标宋简体"/>
          <w:bCs/>
          <w:smallCaps/>
          <w:kern w:val="0"/>
          <w:sz w:val="44"/>
          <w:szCs w:val="44"/>
        </w:rPr>
      </w:pPr>
    </w:p>
    <w:p>
      <w:pPr>
        <w:snapToGrid w:val="0"/>
        <w:spacing w:line="640" w:lineRule="exact"/>
        <w:jc w:val="center"/>
        <w:rPr>
          <w:rFonts w:ascii="黑体" w:hAnsi="黑体" w:eastAsia="黑体"/>
          <w:sz w:val="32"/>
          <w:szCs w:val="32"/>
        </w:rPr>
      </w:pPr>
      <w:r>
        <w:rPr>
          <w:rFonts w:ascii="黑体" w:hAnsi="黑体" w:eastAsia="黑体"/>
          <w:sz w:val="32"/>
          <w:szCs w:val="32"/>
        </w:rPr>
        <w:t>第一章  总则</w:t>
      </w:r>
    </w:p>
    <w:p>
      <w:pPr>
        <w:snapToGrid w:val="0"/>
        <w:spacing w:line="600" w:lineRule="exact"/>
        <w:ind w:firstLine="468" w:firstLineChars="150"/>
        <w:rPr>
          <w:rFonts w:ascii="仿宋" w:hAnsi="仿宋" w:eastAsia="仿宋"/>
          <w:sz w:val="32"/>
          <w:szCs w:val="32"/>
        </w:rPr>
      </w:pPr>
      <w:r>
        <w:rPr>
          <w:rFonts w:ascii="仿宋" w:hAnsi="仿宋" w:eastAsia="仿宋"/>
          <w:sz w:val="32"/>
          <w:szCs w:val="32"/>
        </w:rPr>
        <w:t xml:space="preserve"> </w:t>
      </w:r>
      <w:r>
        <w:rPr>
          <w:rFonts w:ascii="黑体" w:hAnsi="黑体" w:eastAsia="黑体"/>
          <w:sz w:val="32"/>
          <w:szCs w:val="32"/>
        </w:rPr>
        <w:t>第一条</w:t>
      </w:r>
      <w:r>
        <w:rPr>
          <w:rFonts w:ascii="仿宋" w:hAnsi="仿宋" w:eastAsia="仿宋"/>
          <w:sz w:val="32"/>
          <w:szCs w:val="32"/>
        </w:rPr>
        <w:t xml:space="preserve">  为建立健全我</w:t>
      </w:r>
      <w:r>
        <w:rPr>
          <w:rFonts w:hint="eastAsia" w:ascii="仿宋" w:hAnsi="仿宋" w:eastAsia="仿宋"/>
          <w:sz w:val="32"/>
          <w:szCs w:val="32"/>
        </w:rPr>
        <w:t>县</w:t>
      </w:r>
      <w:r>
        <w:rPr>
          <w:rFonts w:ascii="仿宋" w:hAnsi="仿宋" w:eastAsia="仿宋"/>
          <w:sz w:val="32"/>
          <w:szCs w:val="32"/>
        </w:rPr>
        <w:t>特困供养人员护理制度，根据《国务院关于进一步健全特困人员救助供养制度的意见》（国发〔2016〕14号）、《广东省人民政府关于进一步健全特困人员救助供养制度的实施意见》（粤府〔2016〕147号）、《广东省民政厅关于加强特困供养人员护理工作的通知》（粤民规字〔2018〕4号）</w:t>
      </w:r>
      <w:r>
        <w:rPr>
          <w:rFonts w:hint="eastAsia" w:ascii="仿宋" w:hAnsi="仿宋" w:eastAsia="仿宋"/>
          <w:sz w:val="32"/>
          <w:szCs w:val="32"/>
        </w:rPr>
        <w:t>、</w:t>
      </w:r>
      <w:r>
        <w:rPr>
          <w:rFonts w:ascii="仿宋" w:hAnsi="仿宋" w:eastAsia="仿宋"/>
          <w:sz w:val="32"/>
          <w:szCs w:val="32"/>
        </w:rPr>
        <w:t>《广东省民政厅关于做好特困供养人员照料护理工作有关事项的通知》（粤民函〔2019〕451号）</w:t>
      </w:r>
      <w:r>
        <w:rPr>
          <w:rFonts w:hint="eastAsia" w:ascii="仿宋" w:hAnsi="仿宋" w:eastAsia="仿宋"/>
          <w:sz w:val="32"/>
          <w:szCs w:val="32"/>
        </w:rPr>
        <w:t>、</w:t>
      </w:r>
      <w:r>
        <w:rPr>
          <w:rFonts w:hint="eastAsia" w:ascii="仿宋" w:hAnsi="仿宋" w:eastAsia="仿宋"/>
          <w:sz w:val="32"/>
          <w:szCs w:val="32"/>
          <w:lang w:val="en-US" w:eastAsia="zh-CN"/>
        </w:rPr>
        <w:t>《广东省民政厅关于加强特困人员救助供养工作的通知》（粤民函〔2021〕467号）</w:t>
      </w:r>
      <w:r>
        <w:rPr>
          <w:rFonts w:hint="eastAsia" w:ascii="仿宋" w:hAnsi="仿宋" w:eastAsia="仿宋"/>
          <w:sz w:val="32"/>
          <w:szCs w:val="32"/>
        </w:rPr>
        <w:t>、《梅州市民政局 梅州市财政局 梅州市卫生健康局关于印发&lt;梅州市特困供养人员照料护理实施办法&gt;的通知》（</w:t>
      </w:r>
      <w:r>
        <w:rPr>
          <w:rFonts w:ascii="仿宋" w:hAnsi="仿宋" w:eastAsia="仿宋"/>
          <w:sz w:val="32"/>
          <w:szCs w:val="32"/>
        </w:rPr>
        <w:t>梅市</w:t>
      </w:r>
      <w:r>
        <w:rPr>
          <w:rFonts w:hint="eastAsia" w:ascii="仿宋" w:hAnsi="仿宋" w:eastAsia="仿宋"/>
          <w:sz w:val="32"/>
          <w:szCs w:val="32"/>
        </w:rPr>
        <w:t>民字</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3号</w:t>
      </w:r>
      <w:r>
        <w:rPr>
          <w:rFonts w:hint="eastAsia" w:ascii="仿宋" w:hAnsi="仿宋" w:eastAsia="仿宋"/>
          <w:sz w:val="32"/>
          <w:szCs w:val="32"/>
        </w:rPr>
        <w:t>）</w:t>
      </w:r>
      <w:r>
        <w:rPr>
          <w:rFonts w:hint="eastAsia" w:ascii="仿宋" w:hAnsi="仿宋" w:eastAsia="仿宋"/>
          <w:sz w:val="32"/>
          <w:szCs w:val="32"/>
          <w:lang w:val="en-US" w:eastAsia="zh-CN"/>
        </w:rPr>
        <w:t>、《梅州市人民政府办公室关于调整梅州市特困供养人员护理标准的通知</w:t>
      </w:r>
      <w:r>
        <w:rPr>
          <w:rFonts w:hint="eastAsia" w:ascii="仿宋" w:hAnsi="仿宋" w:eastAsia="仿宋"/>
          <w:sz w:val="32"/>
          <w:szCs w:val="32"/>
          <w:u w:val="none"/>
          <w:lang w:val="en-US" w:eastAsia="zh-CN"/>
        </w:rPr>
        <w:t>》</w:t>
      </w:r>
      <w:r>
        <w:rPr>
          <w:rFonts w:hint="eastAsia" w:ascii="仿宋" w:hAnsi="仿宋" w:eastAsia="仿宋"/>
          <w:sz w:val="32"/>
          <w:szCs w:val="32"/>
          <w:u w:val="none"/>
        </w:rPr>
        <w:t>（</w:t>
      </w:r>
      <w:r>
        <w:rPr>
          <w:rFonts w:hint="eastAsia" w:ascii="仿宋" w:hAnsi="仿宋" w:eastAsia="仿宋"/>
          <w:sz w:val="32"/>
          <w:szCs w:val="32"/>
          <w:u w:val="none"/>
          <w:lang w:val="en-US" w:eastAsia="zh-CN"/>
        </w:rPr>
        <w:t>梅市府办〔2022〕9号</w:t>
      </w:r>
      <w:r>
        <w:rPr>
          <w:rFonts w:hint="eastAsia" w:ascii="仿宋" w:hAnsi="仿宋" w:eastAsia="仿宋"/>
          <w:sz w:val="32"/>
          <w:szCs w:val="32"/>
          <w:u w:val="none"/>
        </w:rPr>
        <w:t>）</w:t>
      </w:r>
      <w:r>
        <w:rPr>
          <w:rFonts w:hint="eastAsia" w:ascii="Times New Roman" w:hAnsi="Times New Roman" w:eastAsia="仿宋_GB2312" w:cs="Times New Roman"/>
          <w:sz w:val="32"/>
          <w:szCs w:val="32"/>
          <w:highlight w:val="none"/>
          <w:u w:val="none"/>
          <w:lang w:val="en-US" w:eastAsia="zh-CN"/>
        </w:rPr>
        <w:t>等文件</w:t>
      </w:r>
      <w:r>
        <w:rPr>
          <w:rFonts w:ascii="仿宋" w:hAnsi="仿宋" w:eastAsia="仿宋"/>
          <w:sz w:val="32"/>
          <w:szCs w:val="32"/>
          <w:highlight w:val="none"/>
          <w:u w:val="none"/>
        </w:rPr>
        <w:t>精神</w:t>
      </w:r>
      <w:r>
        <w:rPr>
          <w:rFonts w:ascii="仿宋" w:hAnsi="仿宋" w:eastAsia="仿宋"/>
          <w:sz w:val="32"/>
          <w:szCs w:val="32"/>
          <w:u w:val="none"/>
        </w:rPr>
        <w:t>，结合我</w:t>
      </w:r>
      <w:r>
        <w:rPr>
          <w:rFonts w:hint="eastAsia" w:ascii="仿宋" w:hAnsi="仿宋" w:eastAsia="仿宋"/>
          <w:sz w:val="32"/>
          <w:szCs w:val="32"/>
          <w:u w:val="none"/>
        </w:rPr>
        <w:t>县</w:t>
      </w:r>
      <w:r>
        <w:rPr>
          <w:rFonts w:ascii="仿宋" w:hAnsi="仿宋" w:eastAsia="仿宋"/>
          <w:sz w:val="32"/>
          <w:szCs w:val="32"/>
          <w:u w:val="none"/>
        </w:rPr>
        <w:t>实际，制定本</w:t>
      </w:r>
      <w:r>
        <w:rPr>
          <w:rFonts w:hint="eastAsia" w:ascii="仿宋" w:hAnsi="仿宋" w:eastAsia="仿宋"/>
          <w:sz w:val="32"/>
          <w:szCs w:val="32"/>
          <w:u w:val="none"/>
          <w:lang w:val="en-US" w:eastAsia="zh-CN"/>
        </w:rPr>
        <w:t>办法</w:t>
      </w:r>
      <w:r>
        <w:rPr>
          <w:rFonts w:ascii="仿宋" w:hAnsi="仿宋" w:eastAsia="仿宋"/>
          <w:sz w:val="32"/>
          <w:szCs w:val="32"/>
          <w:u w:val="none"/>
        </w:rPr>
        <w:t xml:space="preserve">。 </w:t>
      </w:r>
      <w:r>
        <w:rPr>
          <w:rFonts w:ascii="仿宋" w:hAnsi="仿宋" w:eastAsia="仿宋"/>
          <w:sz w:val="32"/>
          <w:szCs w:val="32"/>
        </w:rPr>
        <w:t xml:space="preserve">  </w:t>
      </w:r>
    </w:p>
    <w:p>
      <w:pPr>
        <w:snapToGrid w:val="0"/>
        <w:spacing w:line="600" w:lineRule="exact"/>
        <w:rPr>
          <w:rFonts w:ascii="仿宋" w:hAnsi="仿宋" w:eastAsia="仿宋"/>
          <w:sz w:val="32"/>
          <w:szCs w:val="32"/>
        </w:rPr>
      </w:pPr>
      <w:r>
        <w:rPr>
          <w:rFonts w:ascii="仿宋" w:hAnsi="仿宋" w:eastAsia="仿宋"/>
          <w:sz w:val="32"/>
          <w:szCs w:val="32"/>
        </w:rPr>
        <w:t xml:space="preserve">    </w:t>
      </w:r>
      <w:r>
        <w:rPr>
          <w:rFonts w:ascii="黑体" w:hAnsi="黑体" w:eastAsia="黑体"/>
          <w:sz w:val="32"/>
          <w:szCs w:val="32"/>
        </w:rPr>
        <w:t>第二条</w:t>
      </w:r>
      <w:r>
        <w:rPr>
          <w:rFonts w:ascii="仿宋" w:hAnsi="仿宋" w:eastAsia="仿宋"/>
          <w:sz w:val="32"/>
          <w:szCs w:val="32"/>
        </w:rPr>
        <w:t xml:space="preserve">  特困供养人员照料护理工作遵循属地管理、适度保障、社会参与和公平公正原则。</w:t>
      </w:r>
    </w:p>
    <w:p>
      <w:pPr>
        <w:snapToGrid w:val="0"/>
        <w:spacing w:line="600" w:lineRule="exact"/>
        <w:ind w:firstLine="640"/>
        <w:rPr>
          <w:rFonts w:ascii="仿宋" w:hAnsi="仿宋" w:eastAsia="仿宋"/>
          <w:sz w:val="32"/>
          <w:szCs w:val="32"/>
        </w:rPr>
      </w:pPr>
      <w:r>
        <w:rPr>
          <w:rFonts w:ascii="黑体" w:hAnsi="黑体" w:eastAsia="黑体"/>
          <w:sz w:val="32"/>
          <w:szCs w:val="32"/>
        </w:rPr>
        <w:t>第三条</w:t>
      </w:r>
      <w:r>
        <w:rPr>
          <w:rFonts w:ascii="仿宋" w:hAnsi="仿宋" w:eastAsia="仿宋"/>
          <w:sz w:val="32"/>
          <w:szCs w:val="32"/>
        </w:rPr>
        <w:t xml:space="preserve">  照料护理经费由县级财政从困难群众救助补助资金中统筹安排。属政府购买服务必要的有关经费，按年度预算编制要求编制部门预算。</w:t>
      </w:r>
    </w:p>
    <w:p>
      <w:pPr>
        <w:snapToGrid w:val="0"/>
        <w:spacing w:line="600" w:lineRule="exact"/>
        <w:ind w:firstLine="640"/>
        <w:rPr>
          <w:rFonts w:ascii="仿宋" w:hAnsi="仿宋" w:eastAsia="仿宋"/>
          <w:sz w:val="32"/>
          <w:szCs w:val="32"/>
        </w:rPr>
      </w:pPr>
      <w:r>
        <w:rPr>
          <w:rFonts w:ascii="仿宋" w:hAnsi="仿宋" w:eastAsia="仿宋"/>
          <w:sz w:val="32"/>
          <w:szCs w:val="32"/>
        </w:rPr>
        <w:t xml:space="preserve">鼓励和引导社会力量提供捐赠和资助，多渠道筹集救助资金。 </w:t>
      </w:r>
    </w:p>
    <w:p>
      <w:pPr>
        <w:snapToGrid w:val="0"/>
        <w:spacing w:line="600" w:lineRule="exact"/>
        <w:ind w:firstLine="640"/>
        <w:rPr>
          <w:rFonts w:ascii="仿宋" w:hAnsi="仿宋" w:eastAsia="仿宋"/>
          <w:sz w:val="32"/>
          <w:szCs w:val="32"/>
        </w:rPr>
      </w:pPr>
      <w:r>
        <w:rPr>
          <w:rFonts w:ascii="黑体" w:hAnsi="黑体" w:eastAsia="黑体"/>
          <w:sz w:val="32"/>
          <w:szCs w:val="32"/>
        </w:rPr>
        <w:t>第四条</w:t>
      </w:r>
      <w:r>
        <w:rPr>
          <w:rFonts w:ascii="仿宋" w:hAnsi="仿宋" w:eastAsia="仿宋"/>
          <w:sz w:val="32"/>
          <w:szCs w:val="32"/>
        </w:rPr>
        <w:t xml:space="preserve">  照料护理资金主要用于</w:t>
      </w:r>
      <w:r>
        <w:rPr>
          <w:rFonts w:hint="eastAsia" w:ascii="仿宋" w:hAnsi="仿宋" w:eastAsia="仿宋"/>
          <w:sz w:val="32"/>
          <w:szCs w:val="32"/>
        </w:rPr>
        <w:t>我县</w:t>
      </w:r>
      <w:r>
        <w:rPr>
          <w:rFonts w:ascii="仿宋" w:hAnsi="仿宋" w:eastAsia="仿宋"/>
          <w:sz w:val="32"/>
          <w:szCs w:val="32"/>
        </w:rPr>
        <w:t xml:space="preserve">特困供养人员的日常看护、生活照料和住院护理。 </w:t>
      </w:r>
    </w:p>
    <w:p>
      <w:pPr>
        <w:snapToGrid w:val="0"/>
        <w:spacing w:line="600" w:lineRule="exact"/>
        <w:ind w:firstLine="640"/>
        <w:rPr>
          <w:rFonts w:ascii="仿宋" w:hAnsi="仿宋" w:eastAsia="仿宋"/>
          <w:sz w:val="32"/>
          <w:szCs w:val="32"/>
        </w:rPr>
      </w:pPr>
    </w:p>
    <w:p>
      <w:pPr>
        <w:snapToGrid w:val="0"/>
        <w:spacing w:line="600" w:lineRule="exact"/>
        <w:jc w:val="center"/>
        <w:rPr>
          <w:rFonts w:ascii="黑体" w:hAnsi="黑体" w:eastAsia="黑体"/>
          <w:sz w:val="32"/>
          <w:szCs w:val="32"/>
        </w:rPr>
      </w:pPr>
      <w:r>
        <w:rPr>
          <w:rFonts w:ascii="黑体" w:hAnsi="黑体" w:eastAsia="黑体"/>
          <w:sz w:val="32"/>
          <w:szCs w:val="32"/>
        </w:rPr>
        <w:t>第二章  能力评估</w:t>
      </w:r>
    </w:p>
    <w:p>
      <w:pPr>
        <w:snapToGrid w:val="0"/>
        <w:spacing w:line="600" w:lineRule="exact"/>
        <w:ind w:firstLine="640"/>
        <w:rPr>
          <w:rFonts w:ascii="仿宋" w:hAnsi="仿宋" w:eastAsia="仿宋"/>
          <w:sz w:val="32"/>
          <w:szCs w:val="32"/>
        </w:rPr>
      </w:pPr>
      <w:r>
        <w:rPr>
          <w:rFonts w:ascii="黑体" w:hAnsi="黑体" w:eastAsia="黑体"/>
          <w:sz w:val="32"/>
          <w:szCs w:val="32"/>
        </w:rPr>
        <w:t>第五条</w:t>
      </w:r>
      <w:r>
        <w:rPr>
          <w:rFonts w:ascii="仿宋" w:hAnsi="仿宋" w:eastAsia="仿宋"/>
          <w:sz w:val="32"/>
          <w:szCs w:val="32"/>
        </w:rPr>
        <w:t xml:space="preserve">  特困供养人员的生活自理能力，按照是否具备自主吃饭、穿衣、上下床、如厕、室内行走、洗澡能力等6项指标进行评估，分为全自理、半自理（半失能）和全护理（失能）三类。 </w:t>
      </w:r>
    </w:p>
    <w:p>
      <w:pPr>
        <w:snapToGrid w:val="0"/>
        <w:spacing w:line="600" w:lineRule="exact"/>
        <w:ind w:firstLine="640"/>
        <w:rPr>
          <w:rFonts w:ascii="仿宋" w:hAnsi="仿宋" w:eastAsia="仿宋"/>
          <w:sz w:val="32"/>
          <w:szCs w:val="32"/>
        </w:rPr>
      </w:pPr>
      <w:r>
        <w:rPr>
          <w:rFonts w:ascii="仿宋" w:hAnsi="仿宋" w:eastAsia="仿宋"/>
          <w:sz w:val="32"/>
          <w:szCs w:val="32"/>
        </w:rPr>
        <w:t>6项都能自主完成的，认定为具备生活自理能力，即全自理。</w:t>
      </w:r>
    </w:p>
    <w:p>
      <w:pPr>
        <w:snapToGrid w:val="0"/>
        <w:spacing w:line="600" w:lineRule="exact"/>
        <w:ind w:firstLine="640"/>
        <w:rPr>
          <w:rFonts w:ascii="仿宋" w:hAnsi="仿宋" w:eastAsia="仿宋"/>
          <w:sz w:val="32"/>
          <w:szCs w:val="32"/>
        </w:rPr>
      </w:pPr>
      <w:r>
        <w:rPr>
          <w:rFonts w:ascii="仿宋" w:hAnsi="仿宋" w:eastAsia="仿宋"/>
          <w:sz w:val="32"/>
          <w:szCs w:val="32"/>
        </w:rPr>
        <w:t>有1</w:t>
      </w:r>
      <w:r>
        <w:rPr>
          <w:rFonts w:hint="eastAsia" w:ascii="仿宋" w:hAnsi="仿宋" w:eastAsia="仿宋"/>
          <w:sz w:val="32"/>
          <w:szCs w:val="32"/>
        </w:rPr>
        <w:t>—</w:t>
      </w:r>
      <w:r>
        <w:rPr>
          <w:rFonts w:ascii="仿宋" w:hAnsi="仿宋" w:eastAsia="仿宋"/>
          <w:sz w:val="32"/>
          <w:szCs w:val="32"/>
        </w:rPr>
        <w:t>3项不能自主完成的，认定为部分丧失生活自理能力，即半自理（半失能）。</w:t>
      </w:r>
    </w:p>
    <w:p>
      <w:pPr>
        <w:snapToGrid w:val="0"/>
        <w:spacing w:line="600" w:lineRule="exact"/>
        <w:ind w:firstLine="640"/>
        <w:rPr>
          <w:rFonts w:ascii="仿宋" w:hAnsi="仿宋" w:eastAsia="仿宋"/>
          <w:sz w:val="32"/>
          <w:szCs w:val="32"/>
        </w:rPr>
      </w:pPr>
      <w:r>
        <w:rPr>
          <w:rFonts w:ascii="仿宋" w:hAnsi="仿宋" w:eastAsia="仿宋"/>
          <w:sz w:val="32"/>
          <w:szCs w:val="32"/>
        </w:rPr>
        <w:t>有4</w:t>
      </w:r>
      <w:r>
        <w:rPr>
          <w:rFonts w:hint="eastAsia" w:ascii="仿宋" w:hAnsi="仿宋" w:eastAsia="仿宋"/>
          <w:sz w:val="32"/>
          <w:szCs w:val="32"/>
        </w:rPr>
        <w:t>—</w:t>
      </w:r>
      <w:r>
        <w:rPr>
          <w:rFonts w:ascii="仿宋" w:hAnsi="仿宋" w:eastAsia="仿宋"/>
          <w:sz w:val="32"/>
          <w:szCs w:val="32"/>
        </w:rPr>
        <w:t>6项不能自主完成的，认定为完全丧失生活自理能力，即全护理（失能）。</w:t>
      </w:r>
    </w:p>
    <w:p>
      <w:pPr>
        <w:snapToGrid w:val="0"/>
        <w:spacing w:line="640" w:lineRule="exact"/>
        <w:ind w:firstLine="640"/>
        <w:rPr>
          <w:rFonts w:ascii="仿宋" w:hAnsi="仿宋" w:eastAsia="仿宋" w:cs="仿宋"/>
          <w:sz w:val="32"/>
          <w:szCs w:val="32"/>
        </w:rPr>
      </w:pPr>
      <w:r>
        <w:rPr>
          <w:rFonts w:ascii="黑体" w:hAnsi="黑体" w:eastAsia="黑体"/>
          <w:sz w:val="32"/>
          <w:szCs w:val="32"/>
        </w:rPr>
        <w:t>第六条</w:t>
      </w:r>
      <w:r>
        <w:rPr>
          <w:rFonts w:ascii="仿宋" w:hAnsi="仿宋" w:eastAsia="仿宋"/>
          <w:sz w:val="32"/>
          <w:szCs w:val="32"/>
        </w:rPr>
        <w:t xml:space="preserve">  </w:t>
      </w:r>
      <w:r>
        <w:rPr>
          <w:rFonts w:hint="eastAsia" w:ascii="仿宋" w:hAnsi="仿宋" w:eastAsia="仿宋" w:cs="仿宋"/>
          <w:sz w:val="32"/>
          <w:szCs w:val="32"/>
        </w:rPr>
        <w:t>县民政部门应当落实特困人员生活自理能力评估主体责任，建立特困人员生活自理能力评估小组，由县民政部门主要领导任组长，分管领导任副组长，业务负责人、经办人任小组成员，必要时抽调相关单位人员参加；各镇（场）应对应建立特困人员生活自理能力评估小组。在村（居）民委员会协助下，镇（场）对辖区内特困人员生活自理能力提出初步评估意见，县级民政部门经抽查（比例不低于30%）核实后作出最终评估结论，确定其应当享受的照料护理档次及标准，并填写《特困人员生活自理能力评估表》。</w:t>
      </w:r>
    </w:p>
    <w:p>
      <w:pPr>
        <w:snapToGrid w:val="0"/>
        <w:spacing w:line="640" w:lineRule="exact"/>
        <w:ind w:firstLine="640"/>
        <w:rPr>
          <w:rFonts w:ascii="仿宋" w:hAnsi="仿宋" w:eastAsia="仿宋" w:cs="仿宋"/>
          <w:sz w:val="32"/>
          <w:szCs w:val="32"/>
        </w:rPr>
      </w:pPr>
      <w:r>
        <w:rPr>
          <w:rFonts w:hint="eastAsia" w:ascii="仿宋" w:hAnsi="仿宋" w:eastAsia="仿宋" w:cs="仿宋"/>
          <w:sz w:val="32"/>
          <w:szCs w:val="32"/>
          <w:lang w:eastAsia="zh-CN"/>
        </w:rPr>
        <w:t>我县</w:t>
      </w:r>
      <w:r>
        <w:rPr>
          <w:rFonts w:hint="eastAsia" w:ascii="仿宋" w:hAnsi="仿宋" w:eastAsia="仿宋" w:cs="仿宋"/>
          <w:sz w:val="32"/>
          <w:szCs w:val="32"/>
        </w:rPr>
        <w:t>有条件的</w:t>
      </w:r>
      <w:r>
        <w:rPr>
          <w:rFonts w:hint="eastAsia" w:ascii="仿宋" w:hAnsi="仿宋" w:eastAsia="仿宋" w:cs="仿宋"/>
          <w:sz w:val="32"/>
          <w:szCs w:val="32"/>
          <w:lang w:eastAsia="zh-CN"/>
        </w:rPr>
        <w:t>情况下，</w:t>
      </w:r>
      <w:r>
        <w:rPr>
          <w:rFonts w:hint="eastAsia" w:ascii="仿宋" w:hAnsi="仿宋" w:eastAsia="仿宋" w:cs="仿宋"/>
          <w:sz w:val="32"/>
          <w:szCs w:val="32"/>
        </w:rPr>
        <w:t>可以通过政府购买服务</w:t>
      </w:r>
      <w:r>
        <w:rPr>
          <w:rFonts w:hint="eastAsia" w:ascii="仿宋" w:hAnsi="仿宋" w:eastAsia="仿宋" w:cs="仿宋"/>
          <w:sz w:val="32"/>
          <w:szCs w:val="32"/>
          <w:lang w:eastAsia="zh-CN"/>
        </w:rPr>
        <w:t>，</w:t>
      </w:r>
      <w:r>
        <w:rPr>
          <w:rFonts w:hint="eastAsia" w:ascii="仿宋" w:hAnsi="仿宋" w:eastAsia="仿宋" w:cs="仿宋"/>
          <w:sz w:val="32"/>
          <w:szCs w:val="32"/>
        </w:rPr>
        <w:t>委托养老机构、医疗、保险机构和社工服务机构等第三方专业机构进行基础评估，为各镇（场）、县民政部门提供评估参考，但不得委托同一机构同时承接评估与照料护理服务。</w:t>
      </w:r>
    </w:p>
    <w:p>
      <w:pPr>
        <w:snapToGrid w:val="0"/>
        <w:spacing w:line="600" w:lineRule="exact"/>
        <w:ind w:firstLine="640"/>
        <w:rPr>
          <w:rFonts w:ascii="仿宋" w:hAnsi="仿宋" w:eastAsia="仿宋"/>
          <w:sz w:val="32"/>
          <w:szCs w:val="32"/>
        </w:rPr>
      </w:pPr>
      <w:r>
        <w:rPr>
          <w:rFonts w:ascii="黑体" w:hAnsi="黑体" w:eastAsia="黑体"/>
          <w:sz w:val="32"/>
          <w:szCs w:val="32"/>
        </w:rPr>
        <w:t>第七条</w:t>
      </w:r>
      <w:r>
        <w:rPr>
          <w:rFonts w:ascii="仿宋" w:hAnsi="仿宋" w:eastAsia="仿宋"/>
          <w:sz w:val="32"/>
          <w:szCs w:val="32"/>
        </w:rPr>
        <w:t xml:space="preserve">  特困供养人员生活自理能力评估活动原则上每年进行一次。</w:t>
      </w:r>
    </w:p>
    <w:p>
      <w:pPr>
        <w:snapToGrid w:val="0"/>
        <w:spacing w:line="640" w:lineRule="exact"/>
        <w:ind w:firstLine="624" w:firstLineChars="200"/>
        <w:rPr>
          <w:rFonts w:ascii="仿宋" w:hAnsi="仿宋" w:eastAsia="仿宋"/>
          <w:sz w:val="32"/>
          <w:szCs w:val="32"/>
        </w:rPr>
      </w:pPr>
      <w:r>
        <w:rPr>
          <w:rFonts w:ascii="仿宋" w:hAnsi="仿宋" w:eastAsia="仿宋"/>
          <w:sz w:val="32"/>
          <w:szCs w:val="32"/>
        </w:rPr>
        <w:t>特困供养人员生活自理能力发生变化的应当报告，可由本人、监护人、委托人或供养服务机构、村（居）民委员会通过镇</w:t>
      </w:r>
      <w:r>
        <w:rPr>
          <w:rFonts w:hint="eastAsia" w:ascii="仿宋" w:hAnsi="仿宋" w:eastAsia="仿宋"/>
          <w:sz w:val="32"/>
          <w:szCs w:val="32"/>
        </w:rPr>
        <w:t>（场）</w:t>
      </w:r>
      <w:r>
        <w:rPr>
          <w:rFonts w:ascii="仿宋" w:hAnsi="仿宋" w:eastAsia="仿宋"/>
          <w:sz w:val="32"/>
          <w:szCs w:val="32"/>
        </w:rPr>
        <w:t>向县民政部门报告，县民政部门应当自接到报告之日起10个工作日内组织复核评估，并根据评估结果及时调整特困供养人员生活自理能力类别。</w:t>
      </w:r>
    </w:p>
    <w:p>
      <w:pPr>
        <w:snapToGrid w:val="0"/>
        <w:spacing w:line="640" w:lineRule="exact"/>
        <w:ind w:firstLine="624" w:firstLineChars="200"/>
        <w:rPr>
          <w:rFonts w:ascii="仿宋" w:hAnsi="仿宋" w:eastAsia="仿宋"/>
          <w:sz w:val="32"/>
          <w:szCs w:val="32"/>
        </w:rPr>
      </w:pPr>
      <w:r>
        <w:rPr>
          <w:rFonts w:hint="eastAsia" w:ascii="仿宋" w:hAnsi="仿宋" w:eastAsia="仿宋"/>
          <w:sz w:val="32"/>
          <w:szCs w:val="32"/>
        </w:rPr>
        <w:t>各镇（场）、村（居）民委员会、护理服务机构，在工作中发现特困供养人员生活自理能力发生变化的，应及时报告县民政局。</w:t>
      </w:r>
    </w:p>
    <w:p>
      <w:pPr>
        <w:snapToGrid w:val="0"/>
        <w:spacing w:line="640" w:lineRule="exact"/>
        <w:ind w:firstLine="640"/>
        <w:rPr>
          <w:rFonts w:ascii="仿宋" w:hAnsi="仿宋" w:eastAsia="仿宋"/>
          <w:sz w:val="32"/>
          <w:szCs w:val="32"/>
        </w:rPr>
      </w:pPr>
      <w:r>
        <w:rPr>
          <w:rFonts w:ascii="黑体" w:hAnsi="黑体" w:eastAsia="黑体"/>
          <w:sz w:val="32"/>
          <w:szCs w:val="32"/>
        </w:rPr>
        <w:t>第八条</w:t>
      </w:r>
      <w:r>
        <w:rPr>
          <w:rFonts w:ascii="仿宋" w:hAnsi="仿宋" w:eastAsia="仿宋"/>
          <w:sz w:val="32"/>
          <w:szCs w:val="32"/>
        </w:rPr>
        <w:t xml:space="preserve">  </w:t>
      </w:r>
      <w:r>
        <w:rPr>
          <w:rFonts w:hint="eastAsia" w:ascii="仿宋" w:hAnsi="仿宋" w:eastAsia="仿宋"/>
          <w:sz w:val="32"/>
          <w:szCs w:val="32"/>
        </w:rPr>
        <w:t>县民政部门每月将</w:t>
      </w:r>
      <w:r>
        <w:rPr>
          <w:rFonts w:ascii="仿宋" w:hAnsi="仿宋" w:eastAsia="仿宋"/>
          <w:sz w:val="32"/>
          <w:szCs w:val="32"/>
        </w:rPr>
        <w:t>特困供养人员名单、拟享受照料护理档次及标准</w:t>
      </w:r>
      <w:r>
        <w:rPr>
          <w:rFonts w:hint="eastAsia" w:ascii="仿宋" w:hAnsi="仿宋" w:eastAsia="仿宋"/>
          <w:sz w:val="32"/>
          <w:szCs w:val="32"/>
        </w:rPr>
        <w:t>提供给各镇（场），各镇（场）应该</w:t>
      </w:r>
      <w:r>
        <w:rPr>
          <w:rFonts w:ascii="仿宋" w:hAnsi="仿宋" w:eastAsia="仿宋"/>
          <w:sz w:val="32"/>
          <w:szCs w:val="32"/>
        </w:rPr>
        <w:t>在特困供养人员户籍所在地的村（居）民委员会公示，公示期不少于7天。公示期满无异议的，从次月起执行，并结合特困供养人员相关情况进行长期公示。有异议的（包括特困供养人员本人），</w:t>
      </w:r>
      <w:r>
        <w:rPr>
          <w:rFonts w:hint="eastAsia" w:ascii="仿宋" w:hAnsi="仿宋" w:eastAsia="仿宋"/>
          <w:sz w:val="32"/>
          <w:szCs w:val="32"/>
        </w:rPr>
        <w:t>各镇（场）应及时反馈，</w:t>
      </w:r>
      <w:r>
        <w:rPr>
          <w:rFonts w:ascii="仿宋" w:hAnsi="仿宋" w:eastAsia="仿宋"/>
          <w:sz w:val="32"/>
          <w:szCs w:val="32"/>
        </w:rPr>
        <w:t>县级民政部门应当组织复核，复核结果应当书面告知异议人。</w:t>
      </w:r>
    </w:p>
    <w:p>
      <w:pPr>
        <w:snapToGrid w:val="0"/>
        <w:spacing w:line="640" w:lineRule="exact"/>
        <w:ind w:firstLine="640"/>
        <w:rPr>
          <w:rFonts w:ascii="仿宋" w:hAnsi="仿宋" w:eastAsia="仿宋"/>
          <w:sz w:val="32"/>
          <w:szCs w:val="32"/>
        </w:rPr>
      </w:pPr>
      <w:r>
        <w:rPr>
          <w:rFonts w:ascii="黑体" w:hAnsi="黑体" w:eastAsia="黑体"/>
          <w:sz w:val="32"/>
          <w:szCs w:val="32"/>
        </w:rPr>
        <w:t>第九条</w:t>
      </w:r>
      <w:r>
        <w:rPr>
          <w:rFonts w:ascii="仿宋" w:hAnsi="仿宋" w:eastAsia="仿宋"/>
          <w:sz w:val="32"/>
          <w:szCs w:val="32"/>
        </w:rPr>
        <w:t xml:space="preserve">  </w:t>
      </w:r>
      <w:r>
        <w:rPr>
          <w:rFonts w:hint="eastAsia" w:ascii="仿宋" w:hAnsi="仿宋" w:eastAsia="仿宋"/>
          <w:sz w:val="32"/>
          <w:szCs w:val="32"/>
        </w:rPr>
        <w:t>各镇（场）</w:t>
      </w:r>
      <w:r>
        <w:rPr>
          <w:rFonts w:ascii="仿宋" w:hAnsi="仿宋" w:eastAsia="仿宋"/>
          <w:sz w:val="32"/>
          <w:szCs w:val="32"/>
        </w:rPr>
        <w:t>应当将特困供养人员生活自理能力等信息及时录入社会救助信息平台，并及时更新</w:t>
      </w:r>
      <w:r>
        <w:rPr>
          <w:rFonts w:hint="eastAsia" w:ascii="仿宋" w:hAnsi="仿宋" w:eastAsia="仿宋"/>
          <w:sz w:val="32"/>
          <w:szCs w:val="32"/>
        </w:rPr>
        <w:t>上报</w:t>
      </w:r>
      <w:r>
        <w:rPr>
          <w:rFonts w:ascii="仿宋" w:hAnsi="仿宋" w:eastAsia="仿宋"/>
          <w:sz w:val="32"/>
          <w:szCs w:val="32"/>
        </w:rPr>
        <w:t>。</w:t>
      </w:r>
    </w:p>
    <w:p>
      <w:pPr>
        <w:snapToGrid w:val="0"/>
        <w:spacing w:line="640" w:lineRule="exact"/>
        <w:ind w:firstLine="640"/>
        <w:rPr>
          <w:rFonts w:ascii="仿宋" w:hAnsi="仿宋" w:eastAsia="仿宋"/>
          <w:sz w:val="32"/>
          <w:szCs w:val="32"/>
        </w:rPr>
      </w:pPr>
    </w:p>
    <w:p>
      <w:pPr>
        <w:numPr>
          <w:ilvl w:val="0"/>
          <w:numId w:val="1"/>
        </w:numPr>
        <w:snapToGrid w:val="0"/>
        <w:spacing w:line="640" w:lineRule="exact"/>
        <w:jc w:val="center"/>
        <w:rPr>
          <w:rFonts w:ascii="黑体" w:hAnsi="黑体" w:eastAsia="黑体"/>
          <w:sz w:val="32"/>
          <w:szCs w:val="32"/>
        </w:rPr>
      </w:pPr>
      <w:r>
        <w:rPr>
          <w:rFonts w:ascii="黑体" w:hAnsi="黑体" w:eastAsia="黑体"/>
          <w:sz w:val="32"/>
          <w:szCs w:val="32"/>
        </w:rPr>
        <w:t>照料护理内容、标准和资金使用</w:t>
      </w:r>
    </w:p>
    <w:p>
      <w:pPr>
        <w:snapToGrid w:val="0"/>
        <w:spacing w:line="640" w:lineRule="exact"/>
        <w:ind w:firstLine="624" w:firstLineChars="200"/>
        <w:rPr>
          <w:rFonts w:ascii="仿宋" w:hAnsi="仿宋" w:eastAsia="仿宋"/>
          <w:sz w:val="32"/>
          <w:szCs w:val="32"/>
        </w:rPr>
      </w:pPr>
      <w:r>
        <w:rPr>
          <w:rFonts w:ascii="黑体" w:hAnsi="黑体" w:eastAsia="黑体"/>
          <w:sz w:val="32"/>
          <w:szCs w:val="32"/>
        </w:rPr>
        <w:t>第十条</w:t>
      </w:r>
      <w:r>
        <w:rPr>
          <w:rFonts w:ascii="仿宋" w:hAnsi="仿宋" w:eastAsia="仿宋"/>
          <w:sz w:val="32"/>
          <w:szCs w:val="32"/>
        </w:rPr>
        <w:t xml:space="preserve">  根据特困供养人员照料护理内容可分为三类：</w:t>
      </w:r>
    </w:p>
    <w:p>
      <w:pPr>
        <w:numPr>
          <w:ilvl w:val="0"/>
          <w:numId w:val="2"/>
        </w:numPr>
        <w:snapToGrid w:val="0"/>
        <w:spacing w:line="640" w:lineRule="exact"/>
        <w:ind w:firstLine="624" w:firstLineChars="200"/>
        <w:rPr>
          <w:rFonts w:ascii="仿宋" w:hAnsi="仿宋" w:eastAsia="仿宋"/>
          <w:sz w:val="32"/>
          <w:szCs w:val="32"/>
        </w:rPr>
      </w:pPr>
      <w:r>
        <w:rPr>
          <w:rFonts w:ascii="仿宋" w:hAnsi="仿宋" w:eastAsia="仿宋"/>
          <w:sz w:val="32"/>
          <w:szCs w:val="32"/>
        </w:rPr>
        <w:t>全自理特困供养人员：日常看护。</w:t>
      </w:r>
    </w:p>
    <w:p>
      <w:pPr>
        <w:numPr>
          <w:ilvl w:val="0"/>
          <w:numId w:val="2"/>
        </w:numPr>
        <w:snapToGrid w:val="0"/>
        <w:spacing w:line="640" w:lineRule="exact"/>
        <w:ind w:firstLine="624" w:firstLineChars="200"/>
        <w:rPr>
          <w:rFonts w:ascii="仿宋" w:hAnsi="仿宋" w:eastAsia="仿宋"/>
          <w:sz w:val="32"/>
          <w:szCs w:val="32"/>
        </w:rPr>
      </w:pPr>
      <w:r>
        <w:rPr>
          <w:rFonts w:ascii="仿宋" w:hAnsi="仿宋" w:eastAsia="仿宋"/>
          <w:sz w:val="32"/>
          <w:szCs w:val="32"/>
        </w:rPr>
        <w:t>全护理、半自理特困供养人员：生活照料。</w:t>
      </w:r>
    </w:p>
    <w:p>
      <w:pPr>
        <w:numPr>
          <w:ilvl w:val="0"/>
          <w:numId w:val="2"/>
        </w:numPr>
        <w:snapToGrid w:val="0"/>
        <w:spacing w:line="640" w:lineRule="exact"/>
        <w:ind w:firstLine="624" w:firstLineChars="200"/>
        <w:rPr>
          <w:rFonts w:ascii="仿宋" w:hAnsi="仿宋" w:eastAsia="仿宋"/>
          <w:sz w:val="32"/>
          <w:szCs w:val="32"/>
        </w:rPr>
      </w:pPr>
      <w:r>
        <w:rPr>
          <w:rFonts w:ascii="仿宋" w:hAnsi="仿宋" w:eastAsia="仿宋"/>
          <w:sz w:val="32"/>
          <w:szCs w:val="32"/>
        </w:rPr>
        <w:t>全部特困供养人员：住院期间的护理。</w:t>
      </w:r>
    </w:p>
    <w:p>
      <w:pPr>
        <w:snapToGrid w:val="0"/>
        <w:spacing w:line="640" w:lineRule="exact"/>
        <w:ind w:firstLine="640"/>
        <w:rPr>
          <w:rFonts w:ascii="仿宋" w:hAnsi="仿宋" w:eastAsia="仿宋"/>
          <w:sz w:val="32"/>
          <w:szCs w:val="32"/>
        </w:rPr>
      </w:pPr>
      <w:r>
        <w:rPr>
          <w:rFonts w:ascii="黑体" w:hAnsi="黑体" w:eastAsia="黑体"/>
          <w:sz w:val="32"/>
          <w:szCs w:val="32"/>
        </w:rPr>
        <w:t>第十一条</w:t>
      </w:r>
      <w:r>
        <w:rPr>
          <w:rFonts w:ascii="仿宋" w:hAnsi="仿宋" w:eastAsia="仿宋"/>
          <w:sz w:val="32"/>
          <w:szCs w:val="32"/>
        </w:rPr>
        <w:t xml:space="preserve">  本</w:t>
      </w:r>
      <w:r>
        <w:rPr>
          <w:rFonts w:hint="eastAsia" w:ascii="仿宋" w:hAnsi="仿宋" w:eastAsia="仿宋"/>
          <w:sz w:val="32"/>
          <w:szCs w:val="32"/>
        </w:rPr>
        <w:t>县</w:t>
      </w:r>
      <w:r>
        <w:rPr>
          <w:rFonts w:ascii="仿宋" w:hAnsi="仿宋" w:eastAsia="仿宋"/>
          <w:sz w:val="32"/>
          <w:szCs w:val="32"/>
        </w:rPr>
        <w:t>特困供养人员照料护理标准按照</w:t>
      </w:r>
      <w:r>
        <w:rPr>
          <w:rFonts w:hint="eastAsia" w:ascii="仿宋" w:hAnsi="仿宋" w:eastAsia="仿宋"/>
          <w:sz w:val="32"/>
          <w:szCs w:val="32"/>
          <w:lang w:val="en-US" w:eastAsia="zh-CN"/>
        </w:rPr>
        <w:t>《梅州市人民政府办公室关于调整梅州市特困供养人员护理标准的通知</w:t>
      </w:r>
      <w:r>
        <w:rPr>
          <w:rFonts w:hint="eastAsia" w:ascii="仿宋" w:hAnsi="仿宋" w:eastAsia="仿宋"/>
          <w:sz w:val="32"/>
          <w:szCs w:val="32"/>
          <w:u w:val="none"/>
          <w:lang w:val="en-US" w:eastAsia="zh-CN"/>
        </w:rPr>
        <w:t>》</w:t>
      </w:r>
      <w:r>
        <w:rPr>
          <w:rFonts w:hint="eastAsia" w:ascii="仿宋" w:hAnsi="仿宋" w:eastAsia="仿宋"/>
          <w:sz w:val="32"/>
          <w:szCs w:val="32"/>
          <w:u w:val="none"/>
        </w:rPr>
        <w:t>（</w:t>
      </w:r>
      <w:r>
        <w:rPr>
          <w:rFonts w:hint="eastAsia" w:ascii="仿宋" w:hAnsi="仿宋" w:eastAsia="仿宋"/>
          <w:sz w:val="32"/>
          <w:szCs w:val="32"/>
          <w:u w:val="none"/>
          <w:lang w:val="en-US" w:eastAsia="zh-CN"/>
        </w:rPr>
        <w:t>梅市府办〔2022〕9号</w:t>
      </w:r>
      <w:r>
        <w:rPr>
          <w:rFonts w:hint="eastAsia" w:ascii="仿宋" w:hAnsi="仿宋" w:eastAsia="仿宋"/>
          <w:sz w:val="32"/>
          <w:szCs w:val="32"/>
          <w:u w:val="none"/>
        </w:rPr>
        <w:t>）</w:t>
      </w:r>
      <w:r>
        <w:rPr>
          <w:rFonts w:hint="eastAsia" w:ascii="仿宋" w:hAnsi="仿宋" w:eastAsia="仿宋"/>
          <w:sz w:val="32"/>
          <w:szCs w:val="32"/>
          <w:lang w:val="en-US" w:eastAsia="zh-CN"/>
        </w:rPr>
        <w:t>文件</w:t>
      </w:r>
      <w:r>
        <w:rPr>
          <w:rFonts w:ascii="仿宋" w:hAnsi="仿宋" w:eastAsia="仿宋"/>
          <w:sz w:val="32"/>
          <w:szCs w:val="32"/>
        </w:rPr>
        <w:t>执行。</w:t>
      </w:r>
      <w:r>
        <w:rPr>
          <w:rFonts w:hint="eastAsia" w:ascii="仿宋" w:hAnsi="仿宋" w:eastAsia="仿宋"/>
          <w:sz w:val="32"/>
          <w:szCs w:val="32"/>
        </w:rPr>
        <w:t>特困人员照料护理标准对应生活自理能力，分为全自理、半自理（半失能）和全护理（失能）标准三档。</w:t>
      </w:r>
    </w:p>
    <w:p>
      <w:pPr>
        <w:snapToGrid w:val="0"/>
        <w:spacing w:line="640" w:lineRule="exact"/>
        <w:ind w:firstLine="640"/>
        <w:rPr>
          <w:rFonts w:hint="eastAsia" w:ascii="仿宋" w:hAnsi="仿宋" w:eastAsia="仿宋"/>
          <w:sz w:val="32"/>
          <w:szCs w:val="32"/>
        </w:rPr>
      </w:pPr>
      <w:r>
        <w:rPr>
          <w:rFonts w:hint="eastAsia" w:ascii="仿宋" w:hAnsi="仿宋" w:eastAsia="仿宋"/>
          <w:sz w:val="32"/>
          <w:szCs w:val="32"/>
        </w:rPr>
        <w:t>（一）全自理。分散和集中供养的特困人员月人均护理标准，</w:t>
      </w:r>
    </w:p>
    <w:p>
      <w:pPr>
        <w:snapToGrid w:val="0"/>
        <w:spacing w:line="640" w:lineRule="exact"/>
        <w:rPr>
          <w:rFonts w:hint="eastAsia" w:ascii="仿宋" w:hAnsi="仿宋" w:eastAsia="仿宋"/>
          <w:sz w:val="32"/>
          <w:szCs w:val="32"/>
        </w:rPr>
      </w:pPr>
      <w:r>
        <w:rPr>
          <w:rFonts w:hint="eastAsia" w:ascii="仿宋" w:hAnsi="仿宋" w:eastAsia="仿宋"/>
          <w:sz w:val="32"/>
          <w:szCs w:val="32"/>
        </w:rPr>
        <w:t>每人每月 33 元。</w:t>
      </w:r>
    </w:p>
    <w:p>
      <w:pPr>
        <w:snapToGrid w:val="0"/>
        <w:spacing w:line="640" w:lineRule="exact"/>
        <w:ind w:firstLine="640"/>
        <w:rPr>
          <w:rFonts w:hint="eastAsia" w:ascii="仿宋" w:hAnsi="仿宋" w:eastAsia="仿宋"/>
          <w:sz w:val="32"/>
          <w:szCs w:val="32"/>
        </w:rPr>
      </w:pPr>
      <w:r>
        <w:rPr>
          <w:rFonts w:hint="eastAsia" w:ascii="仿宋" w:hAnsi="仿宋" w:eastAsia="仿宋"/>
          <w:sz w:val="32"/>
          <w:szCs w:val="32"/>
        </w:rPr>
        <w:t>（二）半自理（半失能）。分散供养的特困人员月人均护理标准，按照我市最低工资标准 1620 元/月的 30%确定，每人每月 486元；集中供养的特困人员月人均护理标准，按照我市最低工资标准 1620 元/月的 60%确定，每人每月 972 元。</w:t>
      </w:r>
    </w:p>
    <w:p>
      <w:pPr>
        <w:snapToGrid w:val="0"/>
        <w:spacing w:line="640" w:lineRule="exact"/>
        <w:ind w:firstLine="640"/>
        <w:rPr>
          <w:rFonts w:hint="eastAsia" w:ascii="仿宋" w:hAnsi="仿宋" w:eastAsia="仿宋"/>
          <w:sz w:val="32"/>
          <w:szCs w:val="32"/>
        </w:rPr>
      </w:pPr>
      <w:r>
        <w:rPr>
          <w:rFonts w:hint="eastAsia" w:ascii="仿宋" w:hAnsi="仿宋" w:eastAsia="仿宋"/>
          <w:sz w:val="32"/>
          <w:szCs w:val="32"/>
        </w:rPr>
        <w:t>（三）全护理（失能）。分散供养的特困人员月人均护理标准，按照我市最低工资标准 1620 元/月的 60%确定，每人每月 972 元；集中供养的特困人员月人均护理标准，按照我市最低工资标准1620 元/月的 120%确定，每人每月 1944 元。</w:t>
      </w:r>
    </w:p>
    <w:p>
      <w:pPr>
        <w:snapToGrid w:val="0"/>
        <w:spacing w:line="640" w:lineRule="exact"/>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以上标准在本实施办法有效期内执行期间，如有新标准发布，按新标准适时调整执行。</w:t>
      </w:r>
    </w:p>
    <w:p>
      <w:pPr>
        <w:snapToGrid w:val="0"/>
        <w:spacing w:line="640" w:lineRule="exact"/>
        <w:ind w:firstLine="640"/>
        <w:rPr>
          <w:rFonts w:ascii="仿宋" w:hAnsi="仿宋" w:eastAsia="仿宋"/>
          <w:sz w:val="32"/>
          <w:szCs w:val="32"/>
        </w:rPr>
      </w:pPr>
      <w:r>
        <w:rPr>
          <w:rFonts w:ascii="黑体" w:hAnsi="黑体" w:eastAsia="黑体"/>
          <w:sz w:val="32"/>
          <w:szCs w:val="32"/>
        </w:rPr>
        <w:t>第十二条</w:t>
      </w:r>
      <w:r>
        <w:rPr>
          <w:rFonts w:ascii="仿宋" w:hAnsi="仿宋" w:eastAsia="仿宋"/>
          <w:sz w:val="32"/>
          <w:szCs w:val="32"/>
        </w:rPr>
        <w:t xml:space="preserve">  特困供养人员的照料护理资金由县级民政部门根据本辖区特困供养人员生活自理能力和服务需求统筹安排使用。</w:t>
      </w:r>
    </w:p>
    <w:p>
      <w:pPr>
        <w:snapToGrid w:val="0"/>
        <w:spacing w:line="640" w:lineRule="exact"/>
        <w:ind w:firstLine="640"/>
        <w:rPr>
          <w:rFonts w:ascii="仿宋" w:hAnsi="仿宋" w:eastAsia="仿宋"/>
          <w:sz w:val="32"/>
          <w:szCs w:val="32"/>
        </w:rPr>
      </w:pPr>
      <w:r>
        <w:rPr>
          <w:rFonts w:ascii="仿宋" w:hAnsi="仿宋" w:eastAsia="仿宋"/>
          <w:sz w:val="32"/>
          <w:szCs w:val="32"/>
        </w:rPr>
        <w:t>集中供养的特困供养人员（含全自理、半自理、全护理）的照料护理资金，经县级民政部门核准，报县级财政部门核拨到养老服务机构，统筹用于特困供养人员照料护理开支。</w:t>
      </w:r>
    </w:p>
    <w:p>
      <w:pPr>
        <w:snapToGrid w:val="0"/>
        <w:spacing w:line="640" w:lineRule="exact"/>
        <w:ind w:firstLine="640"/>
        <w:rPr>
          <w:rFonts w:ascii="仿宋" w:hAnsi="仿宋" w:eastAsia="仿宋"/>
          <w:sz w:val="32"/>
          <w:szCs w:val="32"/>
        </w:rPr>
      </w:pPr>
      <w:r>
        <w:rPr>
          <w:rFonts w:ascii="仿宋" w:hAnsi="仿宋" w:eastAsia="仿宋"/>
          <w:sz w:val="32"/>
          <w:szCs w:val="32"/>
        </w:rPr>
        <w:t>分散供养的特困供养人员（含全自理、半自理、全护理）的照料护理资金，经县级民政部门核准，报县级财政部门核拨到签订委托照料护理服务协议的第三方机构或委托照料护理的人员账户。</w:t>
      </w:r>
    </w:p>
    <w:p>
      <w:pPr>
        <w:snapToGrid w:val="0"/>
        <w:spacing w:line="640" w:lineRule="exact"/>
        <w:ind w:firstLine="312" w:firstLineChars="100"/>
        <w:rPr>
          <w:rFonts w:ascii="仿宋" w:hAnsi="仿宋" w:eastAsia="仿宋"/>
          <w:sz w:val="32"/>
          <w:szCs w:val="32"/>
        </w:rPr>
      </w:pPr>
      <w:r>
        <w:rPr>
          <w:rFonts w:ascii="仿宋" w:hAnsi="仿宋" w:eastAsia="仿宋"/>
          <w:sz w:val="32"/>
          <w:szCs w:val="32"/>
        </w:rPr>
        <w:t xml:space="preserve">  </w:t>
      </w:r>
      <w:r>
        <w:rPr>
          <w:rFonts w:ascii="黑体" w:hAnsi="黑体" w:eastAsia="黑体"/>
          <w:sz w:val="32"/>
          <w:szCs w:val="32"/>
        </w:rPr>
        <w:t>第十三条</w:t>
      </w:r>
      <w:r>
        <w:rPr>
          <w:rFonts w:ascii="仿宋" w:hAnsi="仿宋" w:eastAsia="仿宋"/>
          <w:sz w:val="32"/>
          <w:szCs w:val="32"/>
        </w:rPr>
        <w:t xml:space="preserve">  患病住院、生活不能自理需要护工照料护理的特困供养人员，可申请住院照料护理费，并签订特困供养人员</w:t>
      </w:r>
      <w:r>
        <w:rPr>
          <w:rFonts w:hint="eastAsia" w:ascii="仿宋" w:hAnsi="仿宋" w:eastAsia="仿宋"/>
          <w:sz w:val="32"/>
          <w:szCs w:val="32"/>
        </w:rPr>
        <w:t>住院照料</w:t>
      </w:r>
      <w:r>
        <w:rPr>
          <w:rFonts w:ascii="仿宋" w:hAnsi="仿宋" w:eastAsia="仿宋"/>
          <w:sz w:val="32"/>
          <w:szCs w:val="32"/>
        </w:rPr>
        <w:t>护理协议。</w:t>
      </w:r>
    </w:p>
    <w:p>
      <w:pPr>
        <w:spacing w:line="640" w:lineRule="exact"/>
        <w:ind w:firstLine="624" w:firstLineChars="200"/>
        <w:rPr>
          <w:rFonts w:ascii="仿宋" w:hAnsi="仿宋" w:eastAsia="仿宋"/>
          <w:sz w:val="32"/>
          <w:szCs w:val="32"/>
        </w:rPr>
      </w:pPr>
      <w:r>
        <w:rPr>
          <w:rFonts w:ascii="黑体" w:hAnsi="黑体" w:eastAsia="黑体"/>
          <w:sz w:val="32"/>
          <w:szCs w:val="32"/>
        </w:rPr>
        <w:t>第十四条</w:t>
      </w:r>
      <w:r>
        <w:rPr>
          <w:rFonts w:ascii="仿宋" w:hAnsi="仿宋" w:eastAsia="仿宋"/>
          <w:sz w:val="32"/>
          <w:szCs w:val="32"/>
        </w:rPr>
        <w:t xml:space="preserve">  纳入特困人员救助供养范围的残疾人，不再享受重度残疾人护理补贴；特困人员如已享受经济困难的高龄、全护理等老年人养老护理补贴或特殊困难残疾人护理、康复、服务等护理补贴的，按照就高的原则享受，不得重复享受。</w:t>
      </w:r>
    </w:p>
    <w:p>
      <w:pPr>
        <w:snapToGrid w:val="0"/>
        <w:spacing w:line="640" w:lineRule="exact"/>
        <w:rPr>
          <w:rFonts w:ascii="仿宋" w:hAnsi="仿宋" w:eastAsia="仿宋"/>
          <w:sz w:val="32"/>
          <w:szCs w:val="32"/>
        </w:rPr>
      </w:pPr>
    </w:p>
    <w:p>
      <w:pPr>
        <w:snapToGrid w:val="0"/>
        <w:spacing w:line="640" w:lineRule="exact"/>
        <w:jc w:val="center"/>
        <w:rPr>
          <w:rFonts w:ascii="黑体" w:hAnsi="黑体" w:eastAsia="黑体"/>
          <w:sz w:val="32"/>
          <w:szCs w:val="32"/>
        </w:rPr>
      </w:pPr>
      <w:r>
        <w:rPr>
          <w:rFonts w:ascii="黑体" w:hAnsi="黑体" w:eastAsia="黑体"/>
          <w:sz w:val="32"/>
          <w:szCs w:val="32"/>
        </w:rPr>
        <w:t>第四章  日常照料护理</w:t>
      </w:r>
    </w:p>
    <w:p>
      <w:pPr>
        <w:snapToGrid w:val="0"/>
        <w:spacing w:line="640" w:lineRule="exact"/>
        <w:ind w:firstLine="624" w:firstLineChars="200"/>
        <w:rPr>
          <w:rFonts w:ascii="仿宋" w:hAnsi="仿宋" w:eastAsia="仿宋"/>
          <w:sz w:val="32"/>
          <w:szCs w:val="32"/>
        </w:rPr>
      </w:pPr>
      <w:r>
        <w:rPr>
          <w:rFonts w:ascii="黑体" w:hAnsi="黑体" w:eastAsia="黑体"/>
          <w:sz w:val="32"/>
          <w:szCs w:val="32"/>
        </w:rPr>
        <w:t>第十五条</w:t>
      </w:r>
      <w:r>
        <w:rPr>
          <w:rFonts w:ascii="仿宋" w:hAnsi="仿宋" w:eastAsia="仿宋"/>
          <w:sz w:val="32"/>
          <w:szCs w:val="32"/>
        </w:rPr>
        <w:t xml:space="preserve">  优先保障全护理、半自理特困供养人员安排到公办养老服务机构提供日常照料护理。</w:t>
      </w:r>
    </w:p>
    <w:p>
      <w:pPr>
        <w:snapToGrid w:val="0"/>
        <w:spacing w:line="640" w:lineRule="exact"/>
        <w:rPr>
          <w:rFonts w:ascii="仿宋" w:hAnsi="仿宋" w:eastAsia="仿宋"/>
          <w:sz w:val="32"/>
          <w:szCs w:val="32"/>
        </w:rPr>
      </w:pPr>
      <w:r>
        <w:rPr>
          <w:rFonts w:ascii="仿宋" w:hAnsi="仿宋" w:eastAsia="仿宋"/>
          <w:sz w:val="32"/>
          <w:szCs w:val="32"/>
        </w:rPr>
        <w:t xml:space="preserve">    对不愿在公办养老服务机构集中供养的特困供养人员，各镇（场）</w:t>
      </w:r>
      <w:r>
        <w:rPr>
          <w:rFonts w:hint="eastAsia" w:ascii="仿宋" w:hAnsi="仿宋" w:eastAsia="仿宋"/>
          <w:sz w:val="32"/>
          <w:szCs w:val="32"/>
          <w:lang w:val="en-US" w:eastAsia="zh-CN"/>
        </w:rPr>
        <w:t>可</w:t>
      </w:r>
      <w:r>
        <w:rPr>
          <w:rFonts w:ascii="仿宋" w:hAnsi="仿宋" w:eastAsia="仿宋"/>
          <w:sz w:val="32"/>
          <w:szCs w:val="32"/>
        </w:rPr>
        <w:t>委托其亲友（配偶、子女除外）、村（居）民委员会、照料护理人、社工服务机构或其他第三方机构等提供日常照料护理，各镇（场）</w:t>
      </w:r>
      <w:r>
        <w:rPr>
          <w:rFonts w:hint="eastAsia" w:ascii="仿宋" w:hAnsi="仿宋" w:eastAsia="仿宋"/>
          <w:sz w:val="32"/>
          <w:szCs w:val="32"/>
          <w:lang w:val="en-US" w:eastAsia="zh-CN"/>
        </w:rPr>
        <w:t>需</w:t>
      </w:r>
      <w:r>
        <w:rPr>
          <w:rFonts w:ascii="仿宋" w:hAnsi="仿宋" w:eastAsia="仿宋"/>
          <w:sz w:val="32"/>
          <w:szCs w:val="32"/>
        </w:rPr>
        <w:t>对照料护理</w:t>
      </w:r>
      <w:r>
        <w:rPr>
          <w:rFonts w:hint="eastAsia" w:ascii="仿宋" w:hAnsi="仿宋" w:eastAsia="仿宋"/>
          <w:sz w:val="32"/>
          <w:szCs w:val="32"/>
          <w:lang w:val="en-US" w:eastAsia="zh-CN"/>
        </w:rPr>
        <w:t>人（机构）</w:t>
      </w:r>
      <w:r>
        <w:rPr>
          <w:rFonts w:ascii="仿宋" w:hAnsi="仿宋" w:eastAsia="仿宋"/>
          <w:sz w:val="32"/>
          <w:szCs w:val="32"/>
        </w:rPr>
        <w:t>服务予以评估和监督。</w:t>
      </w:r>
    </w:p>
    <w:p>
      <w:pPr>
        <w:snapToGrid w:val="0"/>
        <w:spacing w:line="640" w:lineRule="exact"/>
        <w:ind w:firstLine="640"/>
        <w:rPr>
          <w:rFonts w:ascii="仿宋" w:hAnsi="仿宋" w:eastAsia="仿宋"/>
          <w:sz w:val="32"/>
          <w:szCs w:val="32"/>
        </w:rPr>
      </w:pPr>
      <w:r>
        <w:rPr>
          <w:rFonts w:ascii="黑体" w:hAnsi="黑体" w:eastAsia="黑体"/>
          <w:sz w:val="32"/>
          <w:szCs w:val="32"/>
        </w:rPr>
        <w:t>第十六条</w:t>
      </w:r>
      <w:r>
        <w:rPr>
          <w:rFonts w:ascii="仿宋" w:hAnsi="仿宋" w:eastAsia="仿宋"/>
          <w:sz w:val="32"/>
          <w:szCs w:val="32"/>
        </w:rPr>
        <w:t xml:space="preserve">  </w:t>
      </w:r>
      <w:r>
        <w:rPr>
          <w:rFonts w:hint="eastAsia" w:ascii="仿宋" w:hAnsi="仿宋" w:eastAsia="仿宋"/>
          <w:sz w:val="32"/>
          <w:szCs w:val="32"/>
          <w:lang w:val="en-US" w:eastAsia="zh-CN"/>
        </w:rPr>
        <w:t>镇</w:t>
      </w:r>
      <w:r>
        <w:rPr>
          <w:rFonts w:ascii="仿宋" w:hAnsi="仿宋" w:eastAsia="仿宋"/>
          <w:sz w:val="32"/>
          <w:szCs w:val="32"/>
        </w:rPr>
        <w:t>级民政部门应当规范委托服务行为，选定受托方，各镇（场）与受托方签订照料护理服务协议，明确照料护理服务协议中的服务项目、符合粤府〔2016〕147号文规定的人员投入、费用标准、责任追究等内容，并加强对协议履行情况的监督和评估，督促约定服务事项的落实。</w:t>
      </w:r>
    </w:p>
    <w:p>
      <w:pPr>
        <w:snapToGrid w:val="0"/>
        <w:spacing w:line="640" w:lineRule="exact"/>
        <w:ind w:firstLine="640"/>
        <w:rPr>
          <w:rFonts w:ascii="仿宋" w:hAnsi="仿宋" w:eastAsia="仿宋"/>
          <w:sz w:val="32"/>
          <w:szCs w:val="32"/>
        </w:rPr>
      </w:pPr>
      <w:r>
        <w:rPr>
          <w:rFonts w:ascii="黑体" w:hAnsi="黑体" w:eastAsia="黑体"/>
          <w:sz w:val="32"/>
          <w:szCs w:val="32"/>
        </w:rPr>
        <w:t>第十七条</w:t>
      </w:r>
      <w:r>
        <w:rPr>
          <w:rFonts w:ascii="仿宋" w:hAnsi="仿宋" w:eastAsia="仿宋"/>
          <w:sz w:val="32"/>
          <w:szCs w:val="32"/>
        </w:rPr>
        <w:t xml:space="preserve">  护理服务提供方应做好照料护理服务登记，记录照料护理服务的时间、地点、内容、双方姓名、特困供养人员身体状况等信息，由双方签字确认后（特困供养人员可由其监护人代签），报县级民政部门备案。</w:t>
      </w:r>
    </w:p>
    <w:p>
      <w:pPr>
        <w:snapToGrid w:val="0"/>
        <w:spacing w:line="640" w:lineRule="exact"/>
        <w:ind w:firstLine="641"/>
        <w:rPr>
          <w:rFonts w:hint="default" w:ascii="仿宋" w:hAnsi="仿宋" w:eastAsia="仿宋"/>
          <w:sz w:val="32"/>
          <w:szCs w:val="32"/>
          <w:lang w:val="en-US" w:eastAsia="zh-CN"/>
        </w:rPr>
      </w:pPr>
      <w:r>
        <w:rPr>
          <w:rFonts w:ascii="黑体" w:hAnsi="黑体" w:eastAsia="黑体"/>
          <w:sz w:val="32"/>
          <w:szCs w:val="32"/>
        </w:rPr>
        <w:t>第十八条</w:t>
      </w:r>
      <w:r>
        <w:rPr>
          <w:rFonts w:ascii="仿宋" w:hAnsi="仿宋" w:eastAsia="仿宋"/>
          <w:sz w:val="32"/>
          <w:szCs w:val="32"/>
        </w:rPr>
        <w:t xml:space="preserve">  优先满足</w:t>
      </w:r>
      <w:r>
        <w:rPr>
          <w:rFonts w:hint="eastAsia" w:ascii="仿宋" w:hAnsi="仿宋" w:eastAsia="仿宋"/>
          <w:sz w:val="32"/>
          <w:szCs w:val="32"/>
          <w:lang w:val="en-US" w:eastAsia="zh-CN"/>
        </w:rPr>
        <w:t>半自理、全护理特困人员集中供养需求，履行政府兜底保障职责的前提下，积极盘活机构闲置床位，将闲置床位全部向社会半自理、全护理以及高龄老人开放。</w:t>
      </w:r>
    </w:p>
    <w:p>
      <w:pPr>
        <w:snapToGrid w:val="0"/>
        <w:spacing w:line="640" w:lineRule="exact"/>
        <w:ind w:firstLine="640"/>
        <w:rPr>
          <w:rFonts w:ascii="仿宋" w:hAnsi="仿宋" w:eastAsia="仿宋"/>
          <w:sz w:val="32"/>
          <w:szCs w:val="32"/>
        </w:rPr>
      </w:pPr>
    </w:p>
    <w:p>
      <w:pPr>
        <w:snapToGrid w:val="0"/>
        <w:spacing w:line="640" w:lineRule="exact"/>
        <w:jc w:val="center"/>
        <w:rPr>
          <w:rFonts w:ascii="黑体" w:hAnsi="黑体" w:eastAsia="黑体"/>
          <w:sz w:val="32"/>
          <w:szCs w:val="32"/>
        </w:rPr>
      </w:pPr>
      <w:r>
        <w:rPr>
          <w:rFonts w:ascii="黑体" w:hAnsi="黑体" w:eastAsia="黑体"/>
          <w:sz w:val="32"/>
          <w:szCs w:val="32"/>
        </w:rPr>
        <w:t>第五章  住院照料护理</w:t>
      </w:r>
    </w:p>
    <w:p>
      <w:pPr>
        <w:snapToGrid w:val="0"/>
        <w:spacing w:line="640" w:lineRule="exact"/>
        <w:ind w:firstLine="640"/>
        <w:rPr>
          <w:rFonts w:ascii="仿宋" w:hAnsi="仿宋" w:eastAsia="仿宋"/>
          <w:sz w:val="32"/>
          <w:szCs w:val="32"/>
        </w:rPr>
      </w:pPr>
      <w:r>
        <w:rPr>
          <w:rFonts w:ascii="仿宋" w:hAnsi="仿宋" w:eastAsia="仿宋"/>
          <w:sz w:val="32"/>
          <w:szCs w:val="32"/>
        </w:rPr>
        <w:t xml:space="preserve"> </w:t>
      </w:r>
      <w:r>
        <w:rPr>
          <w:rFonts w:ascii="黑体" w:hAnsi="黑体" w:eastAsia="黑体"/>
          <w:sz w:val="32"/>
          <w:szCs w:val="32"/>
        </w:rPr>
        <w:t>第十九条</w:t>
      </w:r>
      <w:r>
        <w:rPr>
          <w:rFonts w:ascii="仿宋" w:hAnsi="仿宋" w:eastAsia="仿宋"/>
          <w:sz w:val="32"/>
          <w:szCs w:val="32"/>
        </w:rPr>
        <w:t xml:space="preserve">  住院照料护理费按以下程序办理：</w:t>
      </w:r>
    </w:p>
    <w:p>
      <w:pPr>
        <w:snapToGrid w:val="0"/>
        <w:spacing w:line="640" w:lineRule="exact"/>
        <w:ind w:firstLine="640"/>
        <w:rPr>
          <w:rFonts w:ascii="仿宋" w:hAnsi="仿宋" w:eastAsia="仿宋"/>
          <w:sz w:val="32"/>
          <w:szCs w:val="32"/>
        </w:rPr>
      </w:pPr>
      <w:r>
        <w:rPr>
          <w:rFonts w:hint="eastAsia" w:ascii="仿宋" w:hAnsi="仿宋" w:eastAsia="仿宋"/>
          <w:sz w:val="32"/>
          <w:szCs w:val="32"/>
        </w:rPr>
        <w:t>（一）签订。签订住院照料护理协议。</w:t>
      </w:r>
    </w:p>
    <w:p>
      <w:pPr>
        <w:snapToGrid w:val="0"/>
        <w:spacing w:line="640" w:lineRule="exact"/>
        <w:ind w:firstLine="640"/>
        <w:rPr>
          <w:rFonts w:ascii="仿宋" w:hAnsi="仿宋" w:eastAsia="仿宋"/>
          <w:sz w:val="32"/>
          <w:szCs w:val="32"/>
        </w:rPr>
      </w:pPr>
      <w:r>
        <w:rPr>
          <w:rFonts w:hint="eastAsia" w:ascii="仿宋" w:hAnsi="仿宋" w:eastAsia="仿宋"/>
          <w:sz w:val="32"/>
          <w:szCs w:val="32"/>
        </w:rPr>
        <w:t>（二）备案。于住院之日起15日内报县民政部门备案，县民政部门发给备案回执单。</w:t>
      </w:r>
    </w:p>
    <w:p>
      <w:pPr>
        <w:snapToGrid w:val="0"/>
        <w:spacing w:line="640"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）申请。申请人持特困人员</w:t>
      </w:r>
      <w:r>
        <w:rPr>
          <w:rFonts w:hint="eastAsia" w:ascii="仿宋" w:hAnsi="仿宋" w:eastAsia="仿宋"/>
          <w:sz w:val="32"/>
          <w:szCs w:val="32"/>
        </w:rPr>
        <w:t>身份证和户口簿复印件</w:t>
      </w:r>
      <w:r>
        <w:rPr>
          <w:rFonts w:ascii="仿宋" w:hAnsi="仿宋" w:eastAsia="仿宋"/>
          <w:sz w:val="32"/>
          <w:szCs w:val="32"/>
        </w:rPr>
        <w:t>（原件查验）</w:t>
      </w:r>
      <w:r>
        <w:rPr>
          <w:rFonts w:hint="eastAsia" w:ascii="仿宋" w:hAnsi="仿宋" w:eastAsia="仿宋"/>
          <w:sz w:val="32"/>
          <w:szCs w:val="32"/>
        </w:rPr>
        <w:t>、</w:t>
      </w:r>
      <w:r>
        <w:rPr>
          <w:rFonts w:ascii="仿宋" w:hAnsi="仿宋" w:eastAsia="仿宋"/>
          <w:sz w:val="32"/>
          <w:szCs w:val="32"/>
        </w:rPr>
        <w:t>供养证、住院凭证（含住院时间）、医院或照料护理机构出具的照料护理陪护凭证、委托照料护理协议</w:t>
      </w:r>
      <w:r>
        <w:rPr>
          <w:rFonts w:hint="eastAsia" w:ascii="仿宋" w:hAnsi="仿宋" w:eastAsia="仿宋"/>
          <w:sz w:val="32"/>
          <w:szCs w:val="32"/>
        </w:rPr>
        <w:t>及备案回执单</w:t>
      </w:r>
      <w:r>
        <w:rPr>
          <w:rFonts w:ascii="仿宋" w:hAnsi="仿宋" w:eastAsia="仿宋"/>
          <w:sz w:val="32"/>
          <w:szCs w:val="32"/>
        </w:rPr>
        <w:t>，向所在镇</w:t>
      </w:r>
      <w:r>
        <w:rPr>
          <w:rFonts w:hint="eastAsia" w:ascii="仿宋" w:hAnsi="仿宋" w:eastAsia="仿宋"/>
          <w:sz w:val="32"/>
          <w:szCs w:val="32"/>
        </w:rPr>
        <w:t>（场）</w:t>
      </w:r>
      <w:r>
        <w:rPr>
          <w:rFonts w:ascii="仿宋" w:hAnsi="仿宋" w:eastAsia="仿宋"/>
          <w:sz w:val="32"/>
          <w:szCs w:val="32"/>
        </w:rPr>
        <w:t xml:space="preserve">提交《特困供养人员住院照料护理费申请审批表》。委托他人申请的，还应附受委托人身份证或户口薄复印件（原件查验）。    </w:t>
      </w:r>
    </w:p>
    <w:p>
      <w:pPr>
        <w:snapToGrid w:val="0"/>
        <w:spacing w:line="640"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）审核。各镇（场）接到申请审批表后，在10个工作日内完成审核、公示，报县级民政部门审批。</w:t>
      </w:r>
    </w:p>
    <w:p>
      <w:pPr>
        <w:snapToGrid w:val="0"/>
        <w:spacing w:line="640"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）审批。县级民政部门自收到申报材料之日起10个工作日内完成审批，审批后的次月起为申请人发放住院照料护理费。</w:t>
      </w:r>
    </w:p>
    <w:p>
      <w:pPr>
        <w:snapToGrid w:val="0"/>
        <w:spacing w:line="640" w:lineRule="exact"/>
        <w:ind w:firstLine="640"/>
        <w:rPr>
          <w:rFonts w:ascii="仿宋" w:hAnsi="仿宋" w:eastAsia="仿宋"/>
          <w:sz w:val="32"/>
          <w:szCs w:val="32"/>
        </w:rPr>
      </w:pPr>
      <w:r>
        <w:rPr>
          <w:rFonts w:ascii="黑体" w:hAnsi="黑体" w:eastAsia="黑体"/>
          <w:sz w:val="32"/>
          <w:szCs w:val="32"/>
        </w:rPr>
        <w:t>第二十条</w:t>
      </w:r>
      <w:r>
        <w:rPr>
          <w:rFonts w:hint="eastAsia" w:ascii="仿宋" w:hAnsi="仿宋" w:eastAsia="仿宋"/>
          <w:sz w:val="32"/>
          <w:szCs w:val="32"/>
        </w:rPr>
        <w:t xml:space="preserve">  </w:t>
      </w:r>
      <w:r>
        <w:rPr>
          <w:rFonts w:ascii="仿宋" w:hAnsi="仿宋" w:eastAsia="仿宋"/>
          <w:sz w:val="32"/>
          <w:szCs w:val="32"/>
        </w:rPr>
        <w:t>各镇（场）应在其户籍所在地的村（居）民委员会公示享受住院照料护理费的特困供养人员名单</w:t>
      </w:r>
      <w:r>
        <w:rPr>
          <w:rFonts w:hint="eastAsia" w:ascii="仿宋" w:hAnsi="仿宋" w:eastAsia="仿宋"/>
          <w:sz w:val="32"/>
          <w:szCs w:val="32"/>
        </w:rPr>
        <w:t>，</w:t>
      </w:r>
      <w:r>
        <w:rPr>
          <w:rFonts w:ascii="仿宋" w:hAnsi="仿宋" w:eastAsia="仿宋"/>
          <w:sz w:val="32"/>
          <w:szCs w:val="32"/>
        </w:rPr>
        <w:t>公示期不少于7天</w:t>
      </w:r>
      <w:r>
        <w:rPr>
          <w:rFonts w:hint="eastAsia" w:ascii="仿宋" w:hAnsi="仿宋" w:eastAsia="仿宋"/>
          <w:sz w:val="32"/>
          <w:szCs w:val="32"/>
        </w:rPr>
        <w:t>，公示拍照存档备查</w:t>
      </w:r>
      <w:r>
        <w:rPr>
          <w:rFonts w:ascii="仿宋" w:hAnsi="仿宋" w:eastAsia="仿宋"/>
          <w:sz w:val="32"/>
          <w:szCs w:val="32"/>
        </w:rPr>
        <w:t>。公示期满无异议的，住院照料护理费由县级民政部门报同级财政部门核拨到签订委托照料护理协议的机构或照料护理人的账户。</w:t>
      </w:r>
    </w:p>
    <w:p>
      <w:pPr>
        <w:snapToGrid w:val="0"/>
        <w:spacing w:line="640" w:lineRule="exact"/>
        <w:ind w:firstLine="640"/>
        <w:rPr>
          <w:rFonts w:ascii="仿宋" w:hAnsi="仿宋" w:eastAsia="仿宋"/>
          <w:sz w:val="32"/>
          <w:szCs w:val="32"/>
        </w:rPr>
      </w:pPr>
      <w:r>
        <w:rPr>
          <w:rFonts w:ascii="黑体" w:hAnsi="黑体" w:eastAsia="黑体"/>
          <w:sz w:val="32"/>
          <w:szCs w:val="32"/>
        </w:rPr>
        <w:t>第二十一条</w:t>
      </w:r>
      <w:r>
        <w:rPr>
          <w:rFonts w:ascii="仿宋" w:hAnsi="仿宋" w:eastAsia="仿宋"/>
          <w:sz w:val="32"/>
          <w:szCs w:val="32"/>
        </w:rPr>
        <w:t xml:space="preserve">  住院照料护理标准按不高于每人每日150元确定，每人每天低于150元的按实际发生费用实报实销。每人申请天数原则上一年内累计不超过60天。</w:t>
      </w:r>
    </w:p>
    <w:p>
      <w:pPr>
        <w:autoSpaceDE w:val="0"/>
        <w:autoSpaceDN w:val="0"/>
        <w:adjustRightInd w:val="0"/>
        <w:spacing w:line="640" w:lineRule="exact"/>
        <w:ind w:firstLine="624" w:firstLineChars="200"/>
        <w:rPr>
          <w:rFonts w:ascii="仿宋" w:hAnsi="仿宋" w:eastAsia="仿宋"/>
          <w:sz w:val="32"/>
          <w:szCs w:val="32"/>
        </w:rPr>
      </w:pPr>
      <w:r>
        <w:rPr>
          <w:rFonts w:ascii="黑体" w:hAnsi="黑体" w:eastAsia="黑体"/>
          <w:sz w:val="32"/>
          <w:szCs w:val="32"/>
        </w:rPr>
        <w:t>第二十二条</w:t>
      </w:r>
      <w:r>
        <w:rPr>
          <w:rFonts w:ascii="仿宋" w:hAnsi="仿宋" w:eastAsia="仿宋"/>
          <w:sz w:val="32"/>
          <w:szCs w:val="32"/>
        </w:rPr>
        <w:t xml:space="preserve">  因患重特大疾病</w:t>
      </w:r>
      <w:r>
        <w:rPr>
          <w:rFonts w:hint="eastAsia" w:ascii="仿宋" w:hAnsi="仿宋" w:eastAsia="仿宋"/>
          <w:sz w:val="32"/>
          <w:szCs w:val="32"/>
        </w:rPr>
        <w:t>,住院天数</w:t>
      </w:r>
      <w:r>
        <w:rPr>
          <w:rFonts w:ascii="仿宋" w:hAnsi="仿宋" w:eastAsia="仿宋"/>
          <w:sz w:val="32"/>
          <w:szCs w:val="32"/>
        </w:rPr>
        <w:t>确实需要</w:t>
      </w:r>
      <w:r>
        <w:rPr>
          <w:rFonts w:hint="eastAsia" w:ascii="仿宋" w:hAnsi="仿宋" w:eastAsia="仿宋"/>
          <w:sz w:val="32"/>
          <w:szCs w:val="32"/>
        </w:rPr>
        <w:t>超过60天的</w:t>
      </w:r>
      <w:r>
        <w:rPr>
          <w:rFonts w:ascii="仿宋" w:hAnsi="仿宋" w:eastAsia="仿宋"/>
          <w:sz w:val="32"/>
          <w:szCs w:val="32"/>
        </w:rPr>
        <w:t>，</w:t>
      </w:r>
      <w:r>
        <w:rPr>
          <w:rFonts w:hint="eastAsia" w:ascii="仿宋" w:hAnsi="仿宋" w:eastAsia="仿宋"/>
          <w:sz w:val="32"/>
          <w:szCs w:val="32"/>
        </w:rPr>
        <w:t>除依照第十九条申请程序外，</w:t>
      </w:r>
      <w:r>
        <w:rPr>
          <w:rFonts w:hint="eastAsia" w:ascii="仿宋" w:hAnsi="仿宋" w:eastAsia="仿宋"/>
          <w:sz w:val="32"/>
          <w:szCs w:val="32"/>
          <w:lang w:val="en-US" w:eastAsia="zh-CN"/>
        </w:rPr>
        <w:t>各镇（场）</w:t>
      </w:r>
      <w:r>
        <w:rPr>
          <w:rFonts w:hint="eastAsia" w:ascii="仿宋" w:hAnsi="仿宋" w:eastAsia="仿宋"/>
          <w:sz w:val="32"/>
          <w:szCs w:val="32"/>
        </w:rPr>
        <w:t>需出具长期住院证明。长期住院护理费按月结算，按每月不高于4500元的护理费确定。</w:t>
      </w:r>
      <w:r>
        <w:rPr>
          <w:rFonts w:ascii="仿宋" w:hAnsi="仿宋" w:eastAsia="仿宋"/>
          <w:sz w:val="32"/>
          <w:szCs w:val="32"/>
        </w:rPr>
        <w:t>每人每</w:t>
      </w:r>
      <w:r>
        <w:rPr>
          <w:rFonts w:hint="eastAsia" w:ascii="仿宋" w:hAnsi="仿宋" w:eastAsia="仿宋"/>
          <w:sz w:val="32"/>
          <w:szCs w:val="32"/>
        </w:rPr>
        <w:t>月</w:t>
      </w:r>
      <w:r>
        <w:rPr>
          <w:rFonts w:ascii="仿宋" w:hAnsi="仿宋" w:eastAsia="仿宋"/>
          <w:sz w:val="32"/>
          <w:szCs w:val="32"/>
        </w:rPr>
        <w:t>低于</w:t>
      </w:r>
      <w:r>
        <w:rPr>
          <w:rFonts w:hint="eastAsia" w:ascii="仿宋" w:hAnsi="仿宋" w:eastAsia="仿宋"/>
          <w:sz w:val="32"/>
          <w:szCs w:val="32"/>
        </w:rPr>
        <w:t>4500</w:t>
      </w:r>
      <w:r>
        <w:rPr>
          <w:rFonts w:ascii="仿宋" w:hAnsi="仿宋" w:eastAsia="仿宋"/>
          <w:sz w:val="32"/>
          <w:szCs w:val="32"/>
        </w:rPr>
        <w:t>元的按实际发生费用实报实销。</w:t>
      </w:r>
      <w:r>
        <w:rPr>
          <w:rFonts w:hint="eastAsia" w:ascii="仿宋" w:hAnsi="仿宋" w:eastAsia="仿宋"/>
          <w:sz w:val="32"/>
          <w:szCs w:val="32"/>
        </w:rPr>
        <w:t>不满一个月的按实际住院天数计算。</w:t>
      </w:r>
    </w:p>
    <w:p>
      <w:pPr>
        <w:autoSpaceDE w:val="0"/>
        <w:autoSpaceDN w:val="0"/>
        <w:adjustRightInd w:val="0"/>
        <w:spacing w:line="640" w:lineRule="exact"/>
        <w:ind w:firstLine="624" w:firstLineChars="200"/>
        <w:rPr>
          <w:rFonts w:ascii="仿宋" w:hAnsi="仿宋" w:eastAsia="仿宋"/>
          <w:sz w:val="32"/>
          <w:szCs w:val="32"/>
        </w:rPr>
      </w:pPr>
      <w:r>
        <w:rPr>
          <w:rFonts w:hint="eastAsia" w:ascii="黑体" w:hAnsi="黑体" w:eastAsia="黑体"/>
          <w:sz w:val="32"/>
          <w:szCs w:val="32"/>
        </w:rPr>
        <w:t>第二十三条</w:t>
      </w:r>
      <w:r>
        <w:rPr>
          <w:rFonts w:hint="eastAsia" w:ascii="仿宋" w:hAnsi="仿宋" w:eastAsia="仿宋"/>
          <w:sz w:val="32"/>
          <w:szCs w:val="32"/>
        </w:rPr>
        <w:t xml:space="preserve">  连续住院天数超过60天的，住院次月起停止发放日常照料护理费。                                                                                                                        </w:t>
      </w:r>
    </w:p>
    <w:p>
      <w:pPr>
        <w:snapToGrid w:val="0"/>
        <w:spacing w:line="640" w:lineRule="exact"/>
        <w:jc w:val="center"/>
        <w:rPr>
          <w:rFonts w:ascii="黑体" w:hAnsi="黑体" w:eastAsia="黑体"/>
          <w:sz w:val="32"/>
          <w:szCs w:val="32"/>
        </w:rPr>
      </w:pPr>
      <w:r>
        <w:rPr>
          <w:rFonts w:ascii="黑体" w:hAnsi="黑体" w:eastAsia="黑体"/>
          <w:sz w:val="32"/>
          <w:szCs w:val="32"/>
        </w:rPr>
        <w:t>第六章  职责分工</w:t>
      </w:r>
    </w:p>
    <w:p>
      <w:pPr>
        <w:snapToGrid w:val="0"/>
        <w:spacing w:line="640" w:lineRule="exact"/>
        <w:ind w:firstLine="640"/>
        <w:rPr>
          <w:rFonts w:ascii="仿宋" w:hAnsi="仿宋" w:eastAsia="仿宋"/>
          <w:sz w:val="32"/>
          <w:szCs w:val="32"/>
        </w:rPr>
      </w:pPr>
      <w:r>
        <w:rPr>
          <w:rFonts w:ascii="黑体" w:hAnsi="黑体" w:eastAsia="黑体"/>
          <w:sz w:val="32"/>
          <w:szCs w:val="32"/>
        </w:rPr>
        <w:t>第二十</w:t>
      </w:r>
      <w:r>
        <w:rPr>
          <w:rFonts w:hint="eastAsia" w:ascii="黑体" w:hAnsi="黑体" w:eastAsia="黑体"/>
          <w:sz w:val="32"/>
          <w:szCs w:val="32"/>
        </w:rPr>
        <w:t>四</w:t>
      </w:r>
      <w:r>
        <w:rPr>
          <w:rFonts w:ascii="黑体" w:hAnsi="黑体" w:eastAsia="黑体"/>
          <w:sz w:val="32"/>
          <w:szCs w:val="32"/>
        </w:rPr>
        <w:t>条</w:t>
      </w:r>
      <w:r>
        <w:rPr>
          <w:rFonts w:ascii="仿宋" w:hAnsi="仿宋" w:eastAsia="仿宋"/>
          <w:sz w:val="32"/>
          <w:szCs w:val="32"/>
        </w:rPr>
        <w:t xml:space="preserve">  特困供养人员照料护理工作由政府领导、民政部门牵头，以及财政、卫健等有关部门各司其职的工作机制。</w:t>
      </w:r>
    </w:p>
    <w:p>
      <w:pPr>
        <w:snapToGrid w:val="0"/>
        <w:spacing w:line="640" w:lineRule="exact"/>
        <w:ind w:firstLine="640"/>
        <w:rPr>
          <w:rFonts w:ascii="仿宋" w:hAnsi="仿宋" w:eastAsia="仿宋"/>
          <w:sz w:val="32"/>
          <w:szCs w:val="32"/>
        </w:rPr>
      </w:pPr>
      <w:r>
        <w:rPr>
          <w:rFonts w:ascii="仿宋" w:hAnsi="仿宋" w:eastAsia="仿宋"/>
          <w:sz w:val="32"/>
          <w:szCs w:val="32"/>
        </w:rPr>
        <w:t>县级民政部门负责统筹管理本辖区特困供养人员评估及照料护理工作，负责照料护理资金统筹使用和住院照料护理金的审批工作，负责指导、监督养老服务机构、社工机构或其他第三方机构等开展照料护理服务，负责对各镇（场）工作人员每年至少开展一次业务培训，负责向财政部门申请照料护理资金。</w:t>
      </w:r>
    </w:p>
    <w:p>
      <w:pPr>
        <w:snapToGrid w:val="0"/>
        <w:spacing w:line="640" w:lineRule="exact"/>
        <w:ind w:firstLine="640"/>
        <w:rPr>
          <w:rFonts w:ascii="仿宋" w:hAnsi="仿宋" w:eastAsia="仿宋"/>
          <w:sz w:val="32"/>
          <w:szCs w:val="32"/>
        </w:rPr>
      </w:pPr>
      <w:r>
        <w:rPr>
          <w:rFonts w:ascii="仿宋" w:hAnsi="仿宋" w:eastAsia="仿宋"/>
          <w:sz w:val="32"/>
          <w:szCs w:val="32"/>
        </w:rPr>
        <w:t>财政部门配合民政等有关部门做好资金保障工作，并督促主管部门及用款单位加强财政资金管理，提高财政资金绩效。</w:t>
      </w:r>
    </w:p>
    <w:p>
      <w:pPr>
        <w:snapToGrid w:val="0"/>
        <w:spacing w:line="640" w:lineRule="exact"/>
        <w:ind w:firstLine="640"/>
        <w:rPr>
          <w:rFonts w:ascii="仿宋" w:hAnsi="仿宋" w:eastAsia="仿宋"/>
          <w:sz w:val="32"/>
          <w:szCs w:val="32"/>
        </w:rPr>
      </w:pPr>
      <w:r>
        <w:rPr>
          <w:rFonts w:ascii="仿宋" w:hAnsi="仿宋" w:eastAsia="仿宋"/>
          <w:sz w:val="32"/>
          <w:szCs w:val="32"/>
        </w:rPr>
        <w:t>卫健部门负责督促基层医疗卫生机构按照基本公共卫生服务项目规范安排医务人员到养老服务机构巡诊，开展特困供养人员健康体检和高血压、糖尿病患者健康管理等。</w:t>
      </w:r>
    </w:p>
    <w:p>
      <w:pPr>
        <w:snapToGrid w:val="0"/>
        <w:spacing w:line="640" w:lineRule="exact"/>
        <w:ind w:firstLine="640"/>
        <w:rPr>
          <w:rFonts w:ascii="仿宋" w:hAnsi="仿宋" w:eastAsia="仿宋"/>
          <w:sz w:val="32"/>
          <w:szCs w:val="32"/>
        </w:rPr>
      </w:pPr>
      <w:r>
        <w:rPr>
          <w:rFonts w:ascii="仿宋" w:hAnsi="仿宋" w:eastAsia="仿宋"/>
          <w:sz w:val="32"/>
          <w:szCs w:val="32"/>
        </w:rPr>
        <w:t>各镇（场）负责做好特困供养人员照料护理的受理及调查核实工作，及时提出审核意见</w:t>
      </w:r>
      <w:r>
        <w:rPr>
          <w:rFonts w:hint="eastAsia" w:ascii="仿宋" w:hAnsi="仿宋" w:eastAsia="仿宋"/>
          <w:sz w:val="32"/>
          <w:szCs w:val="32"/>
        </w:rPr>
        <w:t>;负责辖区特困人员照料护理有关工作。</w:t>
      </w:r>
    </w:p>
    <w:p>
      <w:pPr>
        <w:snapToGrid w:val="0"/>
        <w:spacing w:line="640" w:lineRule="exact"/>
        <w:ind w:firstLine="640"/>
        <w:rPr>
          <w:rFonts w:ascii="仿宋" w:hAnsi="仿宋" w:eastAsia="仿宋"/>
          <w:sz w:val="32"/>
          <w:szCs w:val="32"/>
        </w:rPr>
      </w:pPr>
      <w:r>
        <w:rPr>
          <w:rFonts w:ascii="黑体" w:hAnsi="黑体" w:eastAsia="黑体"/>
          <w:sz w:val="32"/>
          <w:szCs w:val="32"/>
        </w:rPr>
        <w:t>第二十</w:t>
      </w:r>
      <w:r>
        <w:rPr>
          <w:rFonts w:hint="eastAsia" w:ascii="黑体" w:hAnsi="黑体" w:eastAsia="黑体"/>
          <w:sz w:val="32"/>
          <w:szCs w:val="32"/>
        </w:rPr>
        <w:t>五</w:t>
      </w:r>
      <w:r>
        <w:rPr>
          <w:rFonts w:ascii="黑体" w:hAnsi="黑体" w:eastAsia="黑体"/>
          <w:sz w:val="32"/>
          <w:szCs w:val="32"/>
        </w:rPr>
        <w:t>条</w:t>
      </w:r>
      <w:r>
        <w:rPr>
          <w:rFonts w:ascii="仿宋" w:hAnsi="仿宋" w:eastAsia="仿宋"/>
          <w:sz w:val="32"/>
          <w:szCs w:val="32"/>
        </w:rPr>
        <w:t xml:space="preserve">  村(居)民委员会协助各镇（场）做好特困供养人员照料护理有关工作。</w:t>
      </w:r>
    </w:p>
    <w:p>
      <w:pPr>
        <w:snapToGrid w:val="0"/>
        <w:spacing w:line="640" w:lineRule="exact"/>
        <w:jc w:val="center"/>
        <w:rPr>
          <w:rFonts w:ascii="黑体" w:hAnsi="黑体" w:eastAsia="黑体"/>
          <w:sz w:val="32"/>
          <w:szCs w:val="32"/>
        </w:rPr>
      </w:pPr>
      <w:r>
        <w:rPr>
          <w:rFonts w:ascii="黑体" w:hAnsi="黑体" w:eastAsia="黑体"/>
          <w:sz w:val="32"/>
          <w:szCs w:val="32"/>
        </w:rPr>
        <w:t>第七章 监督检查</w:t>
      </w:r>
    </w:p>
    <w:p>
      <w:pPr>
        <w:snapToGrid w:val="0"/>
        <w:spacing w:line="640" w:lineRule="exact"/>
        <w:ind w:firstLine="640"/>
        <w:rPr>
          <w:rFonts w:ascii="仿宋" w:hAnsi="仿宋" w:eastAsia="仿宋"/>
          <w:sz w:val="32"/>
          <w:szCs w:val="32"/>
        </w:rPr>
      </w:pPr>
      <w:r>
        <w:rPr>
          <w:rFonts w:ascii="黑体" w:hAnsi="黑体" w:eastAsia="黑体"/>
          <w:sz w:val="32"/>
          <w:szCs w:val="32"/>
        </w:rPr>
        <w:t>第二十</w:t>
      </w:r>
      <w:r>
        <w:rPr>
          <w:rFonts w:hint="eastAsia" w:ascii="黑体" w:hAnsi="黑体" w:eastAsia="黑体"/>
          <w:sz w:val="32"/>
          <w:szCs w:val="32"/>
        </w:rPr>
        <w:t>六</w:t>
      </w:r>
      <w:r>
        <w:rPr>
          <w:rFonts w:ascii="黑体" w:hAnsi="黑体" w:eastAsia="黑体"/>
          <w:sz w:val="32"/>
          <w:szCs w:val="32"/>
        </w:rPr>
        <w:t>条</w:t>
      </w:r>
      <w:r>
        <w:rPr>
          <w:rFonts w:ascii="仿宋" w:hAnsi="仿宋" w:eastAsia="仿宋"/>
          <w:sz w:val="32"/>
          <w:szCs w:val="32"/>
        </w:rPr>
        <w:t xml:space="preserve">  </w:t>
      </w:r>
      <w:r>
        <w:rPr>
          <w:rFonts w:hint="eastAsia" w:ascii="仿宋" w:hAnsi="仿宋" w:eastAsia="仿宋"/>
          <w:sz w:val="32"/>
          <w:szCs w:val="32"/>
        </w:rPr>
        <w:t>县民政部门</w:t>
      </w:r>
      <w:r>
        <w:rPr>
          <w:rFonts w:ascii="仿宋" w:hAnsi="仿宋" w:eastAsia="仿宋"/>
          <w:sz w:val="32"/>
          <w:szCs w:val="32"/>
        </w:rPr>
        <w:t>应当加强照料护理服务协议履行情况的监督和定期评估，定期对特困供养人员照料护理资金管理使用情况进行检查，并按规定公开资金使用情况，防止出现虚报、冒领、挤占、挪用、套取等违法违规现象。组织开展照料护理资金的绩效评价，提高资金使用效益。</w:t>
      </w:r>
    </w:p>
    <w:p>
      <w:pPr>
        <w:snapToGrid w:val="0"/>
        <w:spacing w:line="640" w:lineRule="exact"/>
        <w:ind w:firstLine="640"/>
        <w:rPr>
          <w:rFonts w:ascii="仿宋" w:hAnsi="仿宋" w:eastAsia="仿宋"/>
          <w:sz w:val="32"/>
          <w:szCs w:val="32"/>
        </w:rPr>
      </w:pPr>
      <w:r>
        <w:rPr>
          <w:rFonts w:ascii="黑体" w:hAnsi="黑体" w:eastAsia="黑体"/>
          <w:sz w:val="32"/>
          <w:szCs w:val="32"/>
        </w:rPr>
        <w:t>第二十</w:t>
      </w:r>
      <w:r>
        <w:rPr>
          <w:rFonts w:hint="eastAsia" w:ascii="黑体" w:hAnsi="黑体" w:eastAsia="黑体"/>
          <w:sz w:val="32"/>
          <w:szCs w:val="32"/>
        </w:rPr>
        <w:t>七</w:t>
      </w:r>
      <w:r>
        <w:rPr>
          <w:rFonts w:ascii="黑体" w:hAnsi="黑体" w:eastAsia="黑体"/>
          <w:sz w:val="32"/>
          <w:szCs w:val="32"/>
        </w:rPr>
        <w:t>条</w:t>
      </w:r>
      <w:r>
        <w:rPr>
          <w:rFonts w:ascii="仿宋" w:hAnsi="仿宋" w:eastAsia="仿宋"/>
          <w:sz w:val="32"/>
          <w:szCs w:val="32"/>
        </w:rPr>
        <w:t xml:space="preserve">  建立县、镇</w:t>
      </w:r>
      <w:r>
        <w:rPr>
          <w:rFonts w:hint="eastAsia" w:ascii="仿宋" w:hAnsi="仿宋" w:eastAsia="仿宋"/>
          <w:sz w:val="32"/>
          <w:szCs w:val="32"/>
          <w:lang w:eastAsia="zh-CN"/>
        </w:rPr>
        <w:t>（场）</w:t>
      </w:r>
      <w:r>
        <w:rPr>
          <w:rFonts w:ascii="仿宋" w:hAnsi="仿宋" w:eastAsia="仿宋"/>
          <w:sz w:val="32"/>
          <w:szCs w:val="32"/>
        </w:rPr>
        <w:t>定期巡查制度。</w:t>
      </w:r>
    </w:p>
    <w:p>
      <w:pPr>
        <w:snapToGrid w:val="0"/>
        <w:spacing w:line="640" w:lineRule="exact"/>
        <w:ind w:firstLine="640"/>
        <w:rPr>
          <w:rFonts w:ascii="仿宋" w:hAnsi="仿宋" w:eastAsia="仿宋"/>
          <w:sz w:val="32"/>
          <w:szCs w:val="32"/>
        </w:rPr>
      </w:pPr>
      <w:r>
        <w:rPr>
          <w:rFonts w:ascii="仿宋" w:hAnsi="仿宋" w:eastAsia="仿宋"/>
          <w:sz w:val="32"/>
          <w:szCs w:val="32"/>
        </w:rPr>
        <w:t>县级民政部门至少每月</w:t>
      </w:r>
      <w:r>
        <w:rPr>
          <w:rFonts w:hint="eastAsia" w:ascii="仿宋" w:hAnsi="仿宋" w:eastAsia="仿宋"/>
          <w:sz w:val="32"/>
          <w:szCs w:val="32"/>
          <w:lang w:val="en-US" w:eastAsia="zh-CN"/>
        </w:rPr>
        <w:t>、各镇（场）至少每周对辖区内提供护理服务的机构逐一巡查一遍</w:t>
      </w:r>
      <w:r>
        <w:rPr>
          <w:rFonts w:ascii="仿宋" w:hAnsi="仿宋" w:eastAsia="仿宋"/>
          <w:sz w:val="32"/>
          <w:szCs w:val="32"/>
        </w:rPr>
        <w:t>，并对居家照料护理服务进行不定期抽检，确保提供的照料护理服务以及安全管理水平符合要求。</w:t>
      </w:r>
    </w:p>
    <w:p>
      <w:pPr>
        <w:snapToGrid w:val="0"/>
        <w:spacing w:line="640" w:lineRule="exact"/>
        <w:ind w:firstLine="640"/>
        <w:rPr>
          <w:rFonts w:ascii="仿宋" w:hAnsi="仿宋" w:eastAsia="仿宋"/>
          <w:sz w:val="32"/>
          <w:szCs w:val="32"/>
        </w:rPr>
      </w:pPr>
    </w:p>
    <w:p>
      <w:pPr>
        <w:numPr>
          <w:ilvl w:val="0"/>
          <w:numId w:val="3"/>
        </w:numPr>
        <w:snapToGrid w:val="0"/>
        <w:spacing w:line="640" w:lineRule="exact"/>
        <w:jc w:val="center"/>
        <w:rPr>
          <w:rFonts w:ascii="黑体" w:hAnsi="黑体" w:eastAsia="黑体"/>
          <w:sz w:val="32"/>
          <w:szCs w:val="32"/>
        </w:rPr>
      </w:pPr>
      <w:r>
        <w:rPr>
          <w:rFonts w:ascii="黑体" w:hAnsi="黑体" w:eastAsia="黑体"/>
          <w:sz w:val="32"/>
          <w:szCs w:val="32"/>
        </w:rPr>
        <w:t xml:space="preserve"> 附则</w:t>
      </w:r>
    </w:p>
    <w:p>
      <w:pPr>
        <w:snapToGrid w:val="0"/>
        <w:spacing w:line="640" w:lineRule="exact"/>
        <w:ind w:right="40" w:firstLine="720"/>
        <w:rPr>
          <w:rFonts w:hint="default" w:ascii="仿宋" w:hAnsi="仿宋" w:eastAsia="仿宋"/>
          <w:sz w:val="32"/>
          <w:szCs w:val="32"/>
          <w:lang w:val="en-US" w:eastAsia="zh-CN"/>
        </w:rPr>
      </w:pPr>
      <w:r>
        <w:rPr>
          <w:rFonts w:ascii="黑体" w:hAnsi="黑体" w:eastAsia="黑体"/>
          <w:sz w:val="32"/>
          <w:szCs w:val="32"/>
        </w:rPr>
        <w:t>第二十</w:t>
      </w:r>
      <w:r>
        <w:rPr>
          <w:rFonts w:hint="eastAsia" w:ascii="黑体" w:hAnsi="黑体" w:eastAsia="黑体"/>
          <w:sz w:val="32"/>
          <w:szCs w:val="32"/>
        </w:rPr>
        <w:t>八</w:t>
      </w:r>
      <w:r>
        <w:rPr>
          <w:rFonts w:ascii="黑体" w:hAnsi="黑体" w:eastAsia="黑体"/>
          <w:sz w:val="32"/>
          <w:szCs w:val="32"/>
        </w:rPr>
        <w:t xml:space="preserve">条  </w:t>
      </w:r>
      <w:r>
        <w:rPr>
          <w:rFonts w:ascii="仿宋" w:hAnsi="仿宋" w:eastAsia="仿宋"/>
          <w:sz w:val="32"/>
          <w:szCs w:val="32"/>
        </w:rPr>
        <w:t>本</w:t>
      </w:r>
      <w:r>
        <w:rPr>
          <w:rFonts w:hint="eastAsia" w:ascii="仿宋" w:hAnsi="仿宋" w:eastAsia="仿宋"/>
          <w:sz w:val="32"/>
          <w:szCs w:val="32"/>
          <w:lang w:eastAsia="zh-CN"/>
        </w:rPr>
        <w:t>实施</w:t>
      </w:r>
      <w:r>
        <w:rPr>
          <w:rFonts w:hint="eastAsia" w:ascii="仿宋" w:hAnsi="仿宋" w:eastAsia="仿宋"/>
          <w:sz w:val="32"/>
          <w:szCs w:val="32"/>
          <w:lang w:val="en-US" w:eastAsia="zh-CN"/>
        </w:rPr>
        <w:t>办法</w:t>
      </w:r>
      <w:r>
        <w:rPr>
          <w:rFonts w:ascii="仿宋" w:hAnsi="仿宋" w:eastAsia="仿宋"/>
          <w:sz w:val="32"/>
          <w:szCs w:val="32"/>
        </w:rPr>
        <w:t>自</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月1日起</w:t>
      </w:r>
      <w:r>
        <w:rPr>
          <w:rFonts w:ascii="仿宋" w:hAnsi="仿宋" w:eastAsia="仿宋"/>
          <w:sz w:val="32"/>
          <w:szCs w:val="32"/>
        </w:rPr>
        <w:t>施行</w:t>
      </w:r>
      <w:r>
        <w:rPr>
          <w:rFonts w:hint="eastAsia" w:ascii="仿宋" w:hAnsi="仿宋" w:eastAsia="仿宋"/>
          <w:sz w:val="32"/>
          <w:szCs w:val="32"/>
          <w:lang w:eastAsia="zh-CN"/>
        </w:rPr>
        <w:t>，</w:t>
      </w:r>
      <w:r>
        <w:rPr>
          <w:rFonts w:hint="eastAsia" w:ascii="仿宋" w:hAnsi="仿宋" w:eastAsia="仿宋"/>
          <w:sz w:val="32"/>
          <w:szCs w:val="32"/>
          <w:lang w:val="en-US" w:eastAsia="zh-CN"/>
        </w:rPr>
        <w:t>有效期5年。在本实施办法实施执行前按照《丰顺县特困供养人员照料护理实施细则（试行）》执行。</w:t>
      </w:r>
    </w:p>
    <w:p>
      <w:pPr>
        <w:snapToGrid w:val="0"/>
        <w:spacing w:line="640" w:lineRule="exact"/>
        <w:ind w:right="40" w:firstLine="720"/>
        <w:rPr>
          <w:rFonts w:ascii="仿宋" w:hAnsi="仿宋" w:eastAsia="仿宋"/>
          <w:sz w:val="32"/>
          <w:szCs w:val="32"/>
        </w:rPr>
      </w:pPr>
      <w:r>
        <w:rPr>
          <w:rFonts w:ascii="黑体" w:hAnsi="黑体" w:eastAsia="黑体"/>
          <w:sz w:val="32"/>
          <w:szCs w:val="32"/>
        </w:rPr>
        <w:t>第二十</w:t>
      </w:r>
      <w:r>
        <w:rPr>
          <w:rFonts w:hint="eastAsia" w:ascii="黑体" w:hAnsi="黑体" w:eastAsia="黑体"/>
          <w:sz w:val="32"/>
          <w:szCs w:val="32"/>
          <w:lang w:eastAsia="zh-CN"/>
        </w:rPr>
        <w:t>九</w:t>
      </w:r>
      <w:r>
        <w:rPr>
          <w:rFonts w:ascii="黑体" w:hAnsi="黑体" w:eastAsia="黑体"/>
          <w:sz w:val="32"/>
          <w:szCs w:val="32"/>
        </w:rPr>
        <w:t xml:space="preserve">条  </w:t>
      </w:r>
      <w:r>
        <w:rPr>
          <w:rFonts w:ascii="仿宋" w:hAnsi="仿宋" w:eastAsia="仿宋"/>
          <w:sz w:val="32"/>
          <w:szCs w:val="32"/>
        </w:rPr>
        <w:t>本</w:t>
      </w:r>
      <w:r>
        <w:rPr>
          <w:rFonts w:hint="eastAsia" w:ascii="仿宋" w:hAnsi="仿宋" w:eastAsia="仿宋"/>
          <w:sz w:val="32"/>
          <w:szCs w:val="32"/>
          <w:lang w:eastAsia="zh-CN"/>
        </w:rPr>
        <w:t>实施</w:t>
      </w:r>
      <w:r>
        <w:rPr>
          <w:rFonts w:hint="eastAsia" w:ascii="仿宋" w:hAnsi="仿宋" w:eastAsia="仿宋"/>
          <w:sz w:val="32"/>
          <w:szCs w:val="32"/>
          <w:lang w:val="en-US" w:eastAsia="zh-CN"/>
        </w:rPr>
        <w:t>办法</w:t>
      </w:r>
      <w:r>
        <w:rPr>
          <w:rFonts w:hint="eastAsia" w:ascii="仿宋" w:hAnsi="仿宋" w:eastAsia="仿宋"/>
          <w:sz w:val="32"/>
          <w:szCs w:val="32"/>
          <w:lang w:eastAsia="zh-CN"/>
        </w:rPr>
        <w:t>由县</w:t>
      </w:r>
      <w:r>
        <w:rPr>
          <w:rFonts w:hint="eastAsia" w:ascii="仿宋" w:hAnsi="仿宋" w:eastAsia="仿宋"/>
          <w:sz w:val="32"/>
          <w:szCs w:val="32"/>
          <w:lang w:val="en-US" w:eastAsia="zh-CN"/>
        </w:rPr>
        <w:t>级民政部门</w:t>
      </w:r>
      <w:r>
        <w:rPr>
          <w:rFonts w:hint="eastAsia" w:ascii="仿宋" w:hAnsi="仿宋" w:eastAsia="仿宋"/>
          <w:sz w:val="32"/>
          <w:szCs w:val="32"/>
          <w:lang w:eastAsia="zh-CN"/>
        </w:rPr>
        <w:t>负责解释</w:t>
      </w:r>
      <w:r>
        <w:rPr>
          <w:rFonts w:ascii="仿宋" w:hAnsi="仿宋" w:eastAsia="仿宋"/>
          <w:sz w:val="32"/>
          <w:szCs w:val="32"/>
        </w:rPr>
        <w:t>。</w:t>
      </w:r>
    </w:p>
    <w:p/>
    <w:p/>
    <w:p/>
    <w:p/>
    <w:p/>
    <w:p/>
    <w:p/>
    <w:p/>
    <w:p/>
    <w:p/>
    <w:p/>
    <w:p>
      <w:pPr>
        <w:keepNext w:val="0"/>
        <w:keepLines w:val="0"/>
        <w:widowControl w:val="0"/>
        <w:suppressLineNumbers w:val="0"/>
        <w:spacing w:before="0" w:beforeAutospacing="0" w:after="0" w:afterAutospacing="0" w:line="560" w:lineRule="exact"/>
        <w:ind w:left="0" w:right="0"/>
        <w:jc w:val="left"/>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附件</w:t>
      </w:r>
      <w:r>
        <w:rPr>
          <w:rFonts w:hint="eastAsia" w:ascii="Times New Roman" w:hAnsi="Times New Roman" w:eastAsia="黑体" w:cs="Times New Roman"/>
          <w:kern w:val="2"/>
          <w:sz w:val="32"/>
          <w:szCs w:val="32"/>
          <w:lang w:val="en-US" w:eastAsia="zh-CN" w:bidi="ar"/>
        </w:rPr>
        <w:t>2</w:t>
      </w:r>
      <w:bookmarkStart w:id="0" w:name="_GoBack"/>
      <w:bookmarkEnd w:id="0"/>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方正小标宋简体" w:cs="Times New Roman"/>
          <w:kern w:val="2"/>
          <w:sz w:val="44"/>
          <w:szCs w:val="44"/>
        </w:rPr>
      </w:pPr>
      <w:r>
        <w:rPr>
          <w:rFonts w:hint="eastAsia" w:ascii="方正小标宋简体" w:hAnsi="方正小标宋简体" w:eastAsia="方正小标宋简体" w:cs="方正小标宋简体"/>
          <w:kern w:val="2"/>
          <w:sz w:val="44"/>
          <w:szCs w:val="44"/>
          <w:lang w:val="en-US" w:eastAsia="zh-CN" w:bidi="ar"/>
        </w:rPr>
        <w:t>特困人员照料护理协议（委托个人）</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甲方：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镇（街道），法人代表：</w:t>
      </w:r>
      <w:r>
        <w:rPr>
          <w:rFonts w:hint="default" w:ascii="Times New Roman" w:hAnsi="Times New Roman" w:eastAsia="文星仿宋" w:cs="Times New Roman"/>
          <w:kern w:val="2"/>
          <w:sz w:val="32"/>
          <w:szCs w:val="32"/>
          <w:u w:val="single"/>
          <w:lang w:val="en-US" w:eastAsia="zh-CN" w:bidi="ar"/>
        </w:rPr>
        <w:t xml:space="preserve">       </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乙方：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（照料护理人）</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u w:val="single"/>
        </w:rPr>
      </w:pPr>
      <w:r>
        <w:rPr>
          <w:rFonts w:hint="default" w:ascii="文星仿宋" w:hAnsi="文星仿宋" w:eastAsia="文星仿宋" w:cs="文星仿宋"/>
          <w:kern w:val="2"/>
          <w:sz w:val="32"/>
          <w:szCs w:val="32"/>
          <w:lang w:val="en-US" w:eastAsia="zh-CN" w:bidi="ar"/>
        </w:rPr>
        <w:t>丙方：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（特困人员）</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丁方：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（村居委党员干部）</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根据国家和省有关规定，为认真做好特困人员照料护理工作，经甲、乙、丙、丁四方协商一致，达成如下协议：</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甲方委托乙方从</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日起至</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日向丙方提供</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（日常照料护理</w:t>
      </w:r>
      <w:r>
        <w:rPr>
          <w:rFonts w:hint="default" w:ascii="Times New Roman" w:hAnsi="Times New Roman" w:eastAsia="文星仿宋" w:cs="Times New Roman"/>
          <w:kern w:val="2"/>
          <w:sz w:val="32"/>
          <w:szCs w:val="32"/>
          <w:lang w:val="en-US" w:eastAsia="zh-CN" w:bidi="ar"/>
        </w:rPr>
        <w:t>/</w:t>
      </w:r>
      <w:r>
        <w:rPr>
          <w:rFonts w:hint="default" w:ascii="文星仿宋" w:hAnsi="文星仿宋" w:eastAsia="文星仿宋" w:cs="文星仿宋"/>
          <w:kern w:val="2"/>
          <w:sz w:val="32"/>
          <w:szCs w:val="32"/>
          <w:lang w:val="en-US" w:eastAsia="zh-CN" w:bidi="ar"/>
        </w:rPr>
        <w:t>住院陪护）服务，支付乙方照料护理费用</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（每月</w:t>
      </w:r>
      <w:r>
        <w:rPr>
          <w:rFonts w:hint="default" w:ascii="Times New Roman" w:hAnsi="Times New Roman" w:eastAsia="文星仿宋" w:cs="Times New Roman"/>
          <w:kern w:val="2"/>
          <w:sz w:val="32"/>
          <w:szCs w:val="32"/>
          <w:lang w:val="en-US" w:eastAsia="zh-CN" w:bidi="ar"/>
        </w:rPr>
        <w:t>/</w:t>
      </w:r>
      <w:r>
        <w:rPr>
          <w:rFonts w:hint="default" w:ascii="文星仿宋" w:hAnsi="文星仿宋" w:eastAsia="文星仿宋" w:cs="文星仿宋"/>
          <w:kern w:val="2"/>
          <w:sz w:val="32"/>
          <w:szCs w:val="32"/>
          <w:lang w:val="en-US" w:eastAsia="zh-CN" w:bidi="ar"/>
        </w:rPr>
        <w:t>每日）</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元，由丁方负责日常联系并监督。</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一、甲方权利和责任</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（一）甲方应按照国家、省、市、县有关文件精神，落实特困人员照料护理相关政策。</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（二）甲方有权要求和监督乙方按照本协议提供服务。</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（三）甲方应配合县级民政部门做好丙方生活自理能力评估工作，并将评估结果及时通报乙方和丙方。</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（四）甲方应协助县级民政部门，按政策规定及本协议约定，向乙方支付照料护理费用。</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黑体" w:cs="Times New Roman"/>
          <w:kern w:val="2"/>
          <w:sz w:val="32"/>
          <w:szCs w:val="32"/>
        </w:rPr>
      </w:pPr>
      <w:r>
        <w:rPr>
          <w:rFonts w:hint="default" w:ascii="文星仿宋" w:hAnsi="文星仿宋" w:eastAsia="文星仿宋" w:cs="文星仿宋"/>
          <w:kern w:val="2"/>
          <w:sz w:val="32"/>
          <w:szCs w:val="32"/>
          <w:lang w:val="en-US" w:eastAsia="zh-CN" w:bidi="ar"/>
        </w:rPr>
        <w:t>（五）甲方发现乙方不履行、不依约履行或不能继续履行本协议的情形，有权解除本协议。</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二、乙方权利和责任</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（一）乙方应为完全民事行为能力人，具备履约能力。且无违法犯罪记录。</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（二）乙方应具备为丙方提供照料护理服务的便利条件。</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（三）乙方应做好服务记录，并保护好丙方个人隐私。</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（四）乙方应保持丙方居住环境和个人卫生干净整洁。</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（五）乙方应按时为丙方提供一日三餐，注意膳食营养调配，适时提供饮用水，安排好休息时间。</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（六）乙方应照顾丙方吃饭、穿衣、上下床、如厕、室内行走、洗澡等不能独立完成的生活起居事宜。</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（七）乙方应协助做好丙方住院期间治疗、打针、服药等事宜，有异常表现及时报告院方。（可选）</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（八）乙方应为丙方提供心理辅导、情感关怀等服务。（可选）</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（九）乙方应接受甲方、丁方和有关上级部门的监督、指导，提高照料护理服务质量。</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（十）乙方应考虑并回应丙方就照料护理方面提出的合理建议。</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（十一）乙方应密切关注丙方的思想状况和身体状况，如遇重大事情要及时向甲方、丁方报告。</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（十二）乙方有权要求甲方按时支付服务费用。</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（十三）丙方若无正当理由不配合服务或影响他人正常生活行为的，乙方有权对其劝诫教育，若经三次劝诫仍未改正或因此造成不良后果的，乙方有权向甲方和丁方报告，协商处理意见。</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（十四）若因乙方过错造成丙方人身或财产损失的，乙方应负赔偿责任。</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（十五）乙方如欲解除服务协议，需提前</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天征求甲方意见，取得甲方书面同意后，通知丙、丁方，不得擅自终止服务，否则将追究其违约责任。</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三、丙方权利和责任</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（一）丙方有权按照政策规定及本协议约定，享受特困人员照料护理服务。</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（二）丙方应自觉遵守国家、省、市、县关于特困人员救助供养政策的相关规定，配合乙方开展照料护理服务。</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（三）丙方有权向乙方提出与服务内容相关的合理需求和建议。</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（四）丙方应注意健康和人身安全，遇事及时向甲、乙、丁方报告。</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四、丁方权利和责任</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（一）丁方应监督乙方、丙方履行本协议，</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（二）丁方应定期现场查访，通过询问了解、查阅记录，掌握照料护理服务到位情况。</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（三）丁方在监督照料护理过程中发现存在问题，应提出纠正意见，若无法解决的，应及时向甲方报告。</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五、协议的生效和终止</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（一）本协议自各方签字盖章后生效，因履行本协议产生的争议，各方向甲方所在地人民法院提起诉讼。</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（二）协议解除或者特困人员死亡则本协议自动终止。</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（三）本协议一式四份，甲、乙、丙、丁方各执一份，具有同等效力，未尽事项由各方商定另附。</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甲方（盖章）：</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乙方（签字）：</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法人代表（签字）：</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联系方式：</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联系方式：</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丙方（签字）：</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丁方（签字）：</w:t>
      </w:r>
    </w:p>
    <w:p>
      <w:pPr>
        <w:keepNext w:val="0"/>
        <w:keepLines w:val="0"/>
        <w:widowControl w:val="0"/>
        <w:suppressLineNumbers w:val="0"/>
        <w:autoSpaceDE w:val="0"/>
        <w:autoSpaceDN/>
        <w:spacing w:before="0" w:beforeAutospacing="0" w:after="0" w:afterAutospacing="0"/>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联系方式：</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联系方式：</w:t>
      </w:r>
    </w:p>
    <w:p>
      <w:pPr>
        <w:keepNext w:val="0"/>
        <w:keepLines w:val="0"/>
        <w:widowControl w:val="0"/>
        <w:suppressLineNumbers w:val="0"/>
        <w:autoSpaceDE w:val="0"/>
        <w:autoSpaceDN/>
        <w:spacing w:before="0" w:beforeAutospacing="0" w:after="0" w:afterAutospacing="0"/>
        <w:ind w:left="0" w:right="0" w:firstLine="624" w:firstLineChars="200"/>
        <w:jc w:val="both"/>
        <w:rPr>
          <w:rFonts w:hint="eastAsia" w:ascii="黑体" w:hAnsi="宋体" w:eastAsia="黑体" w:cs="黑体"/>
          <w:kern w:val="2"/>
          <w:sz w:val="32"/>
          <w:szCs w:val="32"/>
          <w:lang w:val="en-US" w:eastAsia="zh-CN" w:bidi="ar"/>
        </w:rPr>
      </w:pP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p>
    <w:p>
      <w:pPr>
        <w:keepNext w:val="0"/>
        <w:keepLines w:val="0"/>
        <w:widowControl w:val="0"/>
        <w:suppressLineNumbers w:val="0"/>
        <w:spacing w:before="0" w:beforeAutospacing="0" w:after="0" w:afterAutospacing="0" w:line="640" w:lineRule="exact"/>
        <w:ind w:left="0" w:right="0"/>
        <w:jc w:val="left"/>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3</w:t>
      </w: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kern w:val="2"/>
          <w:sz w:val="44"/>
          <w:szCs w:val="44"/>
        </w:rPr>
      </w:pPr>
      <w:r>
        <w:rPr>
          <w:rFonts w:hint="eastAsia" w:ascii="方正小标宋简体" w:hAnsi="方正小标宋简体" w:eastAsia="方正小标宋简体" w:cs="方正小标宋简体"/>
          <w:kern w:val="2"/>
          <w:sz w:val="44"/>
          <w:szCs w:val="44"/>
          <w:lang w:val="en-US" w:eastAsia="zh-CN" w:bidi="ar"/>
        </w:rPr>
        <w:t>特困人员照料护理协议（委托机构）</w:t>
      </w:r>
    </w:p>
    <w:p>
      <w:pPr>
        <w:keepNext w:val="0"/>
        <w:keepLines w:val="0"/>
        <w:widowControl w:val="0"/>
        <w:suppressLineNumbers w:val="0"/>
        <w:autoSpaceDE w:val="0"/>
        <w:autoSpaceDN/>
        <w:spacing w:before="0" w:beforeAutospacing="0" w:after="0" w:afterAutospacing="0" w:line="600" w:lineRule="exact"/>
        <w:ind w:left="0" w:right="0"/>
        <w:jc w:val="both"/>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甲方：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镇（街道），法人代表：</w:t>
      </w:r>
      <w:r>
        <w:rPr>
          <w:rFonts w:hint="default" w:ascii="Times New Roman" w:hAnsi="Times New Roman" w:eastAsia="文星仿宋" w:cs="Times New Roman"/>
          <w:kern w:val="2"/>
          <w:sz w:val="32"/>
          <w:szCs w:val="32"/>
          <w:u w:val="single"/>
          <w:lang w:val="en-US" w:eastAsia="zh-CN" w:bidi="ar"/>
        </w:rPr>
        <w:t xml:space="preserve">       </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乙方：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（照料护理机构），法人代表：</w:t>
      </w:r>
      <w:r>
        <w:rPr>
          <w:rFonts w:hint="default" w:ascii="Times New Roman" w:hAnsi="Times New Roman" w:eastAsia="文星仿宋" w:cs="Times New Roman"/>
          <w:kern w:val="2"/>
          <w:sz w:val="32"/>
          <w:szCs w:val="32"/>
          <w:u w:val="single"/>
          <w:lang w:val="en-US" w:eastAsia="zh-CN" w:bidi="ar"/>
        </w:rPr>
        <w:t xml:space="preserve">       </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u w:val="single"/>
        </w:rPr>
      </w:pPr>
      <w:r>
        <w:rPr>
          <w:rFonts w:hint="default" w:ascii="文星仿宋" w:hAnsi="文星仿宋" w:eastAsia="文星仿宋" w:cs="文星仿宋"/>
          <w:kern w:val="2"/>
          <w:sz w:val="32"/>
          <w:szCs w:val="32"/>
          <w:lang w:val="en-US" w:eastAsia="zh-CN" w:bidi="ar"/>
        </w:rPr>
        <w:t>丙方：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（特困人员）</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丁方：</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（村居委党员干部）</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根据国家和省有关规定，为认真做好特困人员照料护理工作，经甲、乙、丙、丁四方协商一致，达成如下协议：</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甲方委托乙方从</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日起至</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日向丙方提供</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（日常照料护理</w:t>
      </w:r>
      <w:r>
        <w:rPr>
          <w:rFonts w:hint="default" w:ascii="Times New Roman" w:hAnsi="Times New Roman" w:eastAsia="文星仿宋" w:cs="Times New Roman"/>
          <w:kern w:val="2"/>
          <w:sz w:val="32"/>
          <w:szCs w:val="32"/>
          <w:lang w:val="en-US" w:eastAsia="zh-CN" w:bidi="ar"/>
        </w:rPr>
        <w:t>/</w:t>
      </w:r>
      <w:r>
        <w:rPr>
          <w:rFonts w:hint="default" w:ascii="文星仿宋" w:hAnsi="文星仿宋" w:eastAsia="文星仿宋" w:cs="文星仿宋"/>
          <w:kern w:val="2"/>
          <w:sz w:val="32"/>
          <w:szCs w:val="32"/>
          <w:lang w:val="en-US" w:eastAsia="zh-CN" w:bidi="ar"/>
        </w:rPr>
        <w:t>住院陪护）服务，支付乙方照料护理费用</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（每月</w:t>
      </w:r>
      <w:r>
        <w:rPr>
          <w:rFonts w:hint="default" w:ascii="Times New Roman" w:hAnsi="Times New Roman" w:eastAsia="文星仿宋" w:cs="Times New Roman"/>
          <w:kern w:val="2"/>
          <w:sz w:val="32"/>
          <w:szCs w:val="32"/>
          <w:lang w:val="en-US" w:eastAsia="zh-CN" w:bidi="ar"/>
        </w:rPr>
        <w:t>/</w:t>
      </w:r>
      <w:r>
        <w:rPr>
          <w:rFonts w:hint="default" w:ascii="文星仿宋" w:hAnsi="文星仿宋" w:eastAsia="文星仿宋" w:cs="文星仿宋"/>
          <w:kern w:val="2"/>
          <w:sz w:val="32"/>
          <w:szCs w:val="32"/>
          <w:lang w:val="en-US" w:eastAsia="zh-CN" w:bidi="ar"/>
        </w:rPr>
        <w:t>每日）</w:t>
      </w:r>
      <w:r>
        <w:rPr>
          <w:rFonts w:hint="default" w:ascii="Times New Roman" w:hAnsi="Times New Roman" w:eastAsia="文星仿宋" w:cs="Times New Roman"/>
          <w:kern w:val="2"/>
          <w:sz w:val="32"/>
          <w:szCs w:val="32"/>
          <w:u w:val="single"/>
          <w:lang w:val="en-US" w:eastAsia="zh-CN" w:bidi="ar"/>
        </w:rPr>
        <w:t xml:space="preserve">     </w:t>
      </w:r>
      <w:r>
        <w:rPr>
          <w:rFonts w:hint="default" w:ascii="文星仿宋" w:hAnsi="文星仿宋" w:eastAsia="文星仿宋" w:cs="文星仿宋"/>
          <w:kern w:val="2"/>
          <w:sz w:val="32"/>
          <w:szCs w:val="32"/>
          <w:lang w:val="en-US" w:eastAsia="zh-CN" w:bidi="ar"/>
        </w:rPr>
        <w:t>元，由丁方负责日常联系并监督。</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一、甲方权利和责任</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（一）甲方应按照国家、省、市、县有关文件精神，落实特困人员照料护理相关政策。</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（二）甲方有权要求和监督乙方按照本协议提供服务。</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（三）甲方应配合县级民政部门做好丙方生活自理能力评估工作，并将评估结果及时通报乙方和丙方。</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（四）甲方应指导和帮助乙方做好照料护理区建设、照料护理设施设备配置、照料护理人员配备等工作。（可选）</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（五）甲方应指导乙方建立健全的安全管理责任机制，并定期到乙方开展安全隐患排查，检查院长负责制、岗位责任制落实情况，及时消除安全隐患。（可选）</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（六）甲方应按政策规定及本协议约定，向乙方支付照料护理费用。</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（七）甲方发现乙方不履行、不依约履行或不能继续履行本协议的情形，有权解除本协议。</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二、乙方权利和责任</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（一）乙方应根据丙方身体状况制订照料护理计划，建立服务档案，做好服务记录，并保护好丙方个人隐私。</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（二）乙方应为丙方提供必要的生活、娱乐、休息、照料护理等设施。（可选）</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（三）乙方应根据丙方的生活自理能力水平和照料护理需求，安排照料护理人员。</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（四）乙方应保持丙方居住环境和个人卫生干净整洁。</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（五）乙方应按时为丙方提供一日三餐，注意膳食营养调配，适时提供饮用水，安排好休息时间。</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（六）乙方应照顾丙方吃饭、穿衣、上下床、如厕、室内行走、洗澡等不能独立完成的生活起居事宜。</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（七）乙方应协助做好丙方住院期间治疗、打针、服药等事宜，有异常表现及时报告院方。（可选）</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（八）乙方应为丙方提供心理辅导、情感关怀等服务。（可选）</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（九）乙方应接受甲方、丁方和有关上级部门的监督、指导，加强内部管理，提高照料护理服务质量。</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（十）乙方应考虑并回应丙方就照料护理方面提出的合理建议。</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（十一）乙方应密切关注丙方的思想状况和身体状况，如遇重大事情要及时向甲方、丁方报告。</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（十二）乙方有权要求甲方按时支付服务费用。</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（十三）丙方若无正当理由不配合服务或影响他人正常生活行为的，乙方有权对其劝诫教育，若经三次劝诫仍未改正或因此造成不良后果的，乙方有权向甲方和丁方报告，协商处理意见。</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（十四）若因乙方过错造成丙方人身或财产损失的，乙方应负赔偿责任。</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黑体" w:cs="Times New Roman"/>
          <w:kern w:val="2"/>
          <w:sz w:val="32"/>
          <w:szCs w:val="32"/>
        </w:rPr>
      </w:pPr>
      <w:r>
        <w:rPr>
          <w:rFonts w:hint="default" w:ascii="文星仿宋" w:hAnsi="文星仿宋" w:eastAsia="文星仿宋" w:cs="文星仿宋"/>
          <w:kern w:val="2"/>
          <w:sz w:val="32"/>
          <w:szCs w:val="32"/>
          <w:lang w:val="en-US" w:eastAsia="zh-CN" w:bidi="ar"/>
        </w:rPr>
        <w:t>（十五）乙方如欲解除服务协议，需提前</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天征求甲方意见，取得甲方书面同意后，通知丙、丁方，不得擅自终止服务，否则将追究其违约责任。</w:t>
      </w:r>
      <w:r>
        <w:rPr>
          <w:rFonts w:hint="default" w:ascii="Times New Roman" w:hAnsi="Times New Roman" w:eastAsia="文星仿宋"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三、丙方权利和责任</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（一）丙方有权按照政策规定及本协议约定，享受特困人员照料护理服务。</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（二）丙方应自觉遵守国家、省、市、县关于特困人员救助供养政策的相关规定，配合乙方开展照料护理服务。</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（三）丙方有权向乙方提出与服务内容相关的合理需求和建议。</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（四）丙方应注意健康和人身安全，遇事及时向甲、乙、丁方报告。</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四、丁方权利和责任</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（一）丁方应监督乙方、丙方履行本协议，</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（二）丁方应定期现场查访，通过询问了解、查阅档案和记录，掌握照料护理服务到位情况。</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（三）丁方在监督照料护理过程中发现存在问题，应提出纠正意见，若无法解决的，应及时向甲方报告。</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五、协议的生效和终止</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（一）本协议自各方签字盖章后生效，因履行本协议产生的争议，各方向甲方所在地人民法院提起诉讼。</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（二）协议解除或者特困人员死亡则本协议自动终止。</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（三）本协议一式四份，甲、乙、丙、丁方各执一份，具有同等效力，未尽事项由各方商定另附。</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甲方（盖章）：</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乙方（盖章）：</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法人代表（签字）：</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法人代表（签字）：</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联系方式：</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联系方式：</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文星仿宋" w:hAnsi="文星仿宋" w:eastAsia="文星仿宋" w:cs="文星仿宋"/>
          <w:kern w:val="2"/>
          <w:sz w:val="32"/>
          <w:szCs w:val="32"/>
          <w:lang w:val="en-US" w:eastAsia="zh-CN" w:bidi="ar"/>
        </w:rPr>
      </w:pP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文星仿宋" w:hAnsi="文星仿宋" w:eastAsia="文星仿宋" w:cs="文星仿宋"/>
          <w:kern w:val="2"/>
          <w:sz w:val="32"/>
          <w:szCs w:val="32"/>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丙方（签字）：</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丁方（签字）：</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Times New Roman" w:hAnsi="Times New Roman" w:eastAsia="文星仿宋" w:cs="Times New Roman"/>
          <w:kern w:val="2"/>
          <w:sz w:val="32"/>
          <w:szCs w:val="32"/>
        </w:rPr>
      </w:pPr>
      <w:r>
        <w:rPr>
          <w:rFonts w:hint="default" w:ascii="文星仿宋" w:hAnsi="文星仿宋" w:eastAsia="文星仿宋" w:cs="文星仿宋"/>
          <w:kern w:val="2"/>
          <w:sz w:val="32"/>
          <w:szCs w:val="32"/>
          <w:lang w:val="en-US" w:eastAsia="zh-CN" w:bidi="ar"/>
        </w:rPr>
        <w:t>联系方式：</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联系方式：</w:t>
      </w:r>
    </w:p>
    <w:p>
      <w:pPr>
        <w:keepNext w:val="0"/>
        <w:keepLines w:val="0"/>
        <w:widowControl w:val="0"/>
        <w:suppressLineNumbers w:val="0"/>
        <w:autoSpaceDE w:val="0"/>
        <w:autoSpaceDN/>
        <w:spacing w:before="0" w:beforeAutospacing="0" w:after="0" w:afterAutospacing="0" w:line="600" w:lineRule="exact"/>
        <w:ind w:left="0" w:right="0" w:firstLine="624" w:firstLineChars="200"/>
        <w:jc w:val="both"/>
        <w:rPr>
          <w:rFonts w:hint="default" w:ascii="文星仿宋" w:hAnsi="文星仿宋" w:eastAsia="文星仿宋" w:cs="文星仿宋"/>
          <w:kern w:val="2"/>
          <w:sz w:val="32"/>
          <w:szCs w:val="32"/>
          <w:lang w:val="en-US" w:eastAsia="zh-CN" w:bidi="ar"/>
        </w:rPr>
      </w:pP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年</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月</w:t>
      </w:r>
      <w:r>
        <w:rPr>
          <w:rFonts w:hint="default" w:ascii="Times New Roman" w:hAnsi="Times New Roman" w:eastAsia="文星仿宋" w:cs="Times New Roman"/>
          <w:kern w:val="2"/>
          <w:sz w:val="32"/>
          <w:szCs w:val="32"/>
          <w:lang w:val="en-US" w:eastAsia="zh-CN" w:bidi="ar"/>
        </w:rPr>
        <w:t xml:space="preserve">  </w:t>
      </w:r>
      <w:r>
        <w:rPr>
          <w:rFonts w:hint="default" w:ascii="文星仿宋" w:hAnsi="文星仿宋" w:eastAsia="文星仿宋" w:cs="文星仿宋"/>
          <w:kern w:val="2"/>
          <w:sz w:val="32"/>
          <w:szCs w:val="32"/>
          <w:lang w:val="en-US" w:eastAsia="zh-CN" w:bidi="ar"/>
        </w:rPr>
        <w:t>日</w:t>
      </w:r>
    </w:p>
    <w:sectPr>
      <w:footerReference r:id="rId3" w:type="default"/>
      <w:footerReference r:id="rId4" w:type="even"/>
      <w:pgSz w:w="11906" w:h="16838"/>
      <w:pgMar w:top="1440" w:right="1588" w:bottom="1440" w:left="1588" w:header="1701" w:footer="1531" w:gutter="0"/>
      <w:pgNumType w:fmt="numberInDash"/>
      <w:cols w:space="720" w:num="1"/>
      <w:docGrid w:type="linesAndChars" w:linePitch="61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201060900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4"/>
        <w:szCs w:val="24"/>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8"/>
      <w:numFmt w:val="chineseCounting"/>
      <w:suff w:val="space"/>
      <w:lvlText w:val="第%1章"/>
      <w:lvlJc w:val="left"/>
      <w:pPr>
        <w:ind w:left="0" w:firstLine="0"/>
      </w:pPr>
      <w:rPr>
        <w:rFonts w:hint="default" w:ascii="Times New Roman" w:hAnsi="Times New Roman" w:cs="Times New Roman"/>
        <w:u w:color="000000"/>
      </w:r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
    <w:nsid w:val="5C6B70C8"/>
    <w:multiLevelType w:val="singleLevel"/>
    <w:tmpl w:val="5C6B70C8"/>
    <w:lvl w:ilvl="0" w:tentative="0">
      <w:start w:val="3"/>
      <w:numFmt w:val="chineseCounting"/>
      <w:suff w:val="space"/>
      <w:lvlText w:val="第%1章"/>
      <w:lvlJc w:val="left"/>
      <w:pPr>
        <w:ind w:left="0" w:firstLine="0"/>
      </w:pPr>
    </w:lvl>
  </w:abstractNum>
  <w:abstractNum w:abstractNumId="2">
    <w:nsid w:val="5C6B7114"/>
    <w:multiLevelType w:val="singleLevel"/>
    <w:tmpl w:val="5C6B7114"/>
    <w:lvl w:ilvl="0" w:tentative="0">
      <w:start w:val="1"/>
      <w:numFmt w:val="chineseCounting"/>
      <w:suff w:val="nothing"/>
      <w:lvlText w:val="（%1）"/>
      <w:lvlJc w:val="left"/>
      <w:pPr>
        <w:ind w:left="0" w:firstLine="0"/>
      </w:pPr>
    </w:lvl>
  </w:abstractNum>
  <w:num w:numId="1">
    <w:abstractNumId w:val="1"/>
    <w:lvlOverride w:ilvl="0">
      <w:startOverride w:val="3"/>
    </w:lvlOverride>
  </w:num>
  <w:num w:numId="2">
    <w:abstractNumId w:val="2"/>
    <w:lvlOverride w:ilvl="0">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Q5ODZiNTUzNTcyYmMxYTcyNDIyNzUwZDlmN2Y0YWEifQ=="/>
  </w:docVars>
  <w:rsids>
    <w:rsidRoot w:val="00172A27"/>
    <w:rsid w:val="002605AC"/>
    <w:rsid w:val="00287845"/>
    <w:rsid w:val="005D575B"/>
    <w:rsid w:val="007C724A"/>
    <w:rsid w:val="007D3F3A"/>
    <w:rsid w:val="00946A12"/>
    <w:rsid w:val="00A27B3C"/>
    <w:rsid w:val="00B44C74"/>
    <w:rsid w:val="00B74A86"/>
    <w:rsid w:val="00B96980"/>
    <w:rsid w:val="00E50D61"/>
    <w:rsid w:val="00EB3C80"/>
    <w:rsid w:val="05ED2476"/>
    <w:rsid w:val="0D3818EF"/>
    <w:rsid w:val="0E3802AA"/>
    <w:rsid w:val="0F213237"/>
    <w:rsid w:val="0FAA3E38"/>
    <w:rsid w:val="10033E45"/>
    <w:rsid w:val="10F95E05"/>
    <w:rsid w:val="151C1DCA"/>
    <w:rsid w:val="1D0D7723"/>
    <w:rsid w:val="1FC57185"/>
    <w:rsid w:val="212A5A57"/>
    <w:rsid w:val="23450A02"/>
    <w:rsid w:val="25EA6A38"/>
    <w:rsid w:val="260F50E9"/>
    <w:rsid w:val="28E21BAE"/>
    <w:rsid w:val="2AA05E87"/>
    <w:rsid w:val="2D4B5AC8"/>
    <w:rsid w:val="2F073AE3"/>
    <w:rsid w:val="2FBD06F2"/>
    <w:rsid w:val="32A62E6E"/>
    <w:rsid w:val="36440A11"/>
    <w:rsid w:val="37866E93"/>
    <w:rsid w:val="3E306F3C"/>
    <w:rsid w:val="3E3B1669"/>
    <w:rsid w:val="4830083C"/>
    <w:rsid w:val="4B29302C"/>
    <w:rsid w:val="516B6800"/>
    <w:rsid w:val="5D5D4425"/>
    <w:rsid w:val="5E4D6861"/>
    <w:rsid w:val="61007760"/>
    <w:rsid w:val="617F4B5D"/>
    <w:rsid w:val="636504FC"/>
    <w:rsid w:val="63EA2CEB"/>
    <w:rsid w:val="65FC65E7"/>
    <w:rsid w:val="666B771F"/>
    <w:rsid w:val="67FC052B"/>
    <w:rsid w:val="6CDB4B01"/>
    <w:rsid w:val="6EDB124E"/>
    <w:rsid w:val="71296BF5"/>
    <w:rsid w:val="717D48B4"/>
    <w:rsid w:val="72D543D3"/>
    <w:rsid w:val="77274D51"/>
    <w:rsid w:val="7D4C0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18</Pages>
  <Words>7171</Words>
  <Characters>7261</Characters>
  <Lines>1</Lines>
  <Paragraphs>1</Paragraphs>
  <TotalTime>25</TotalTime>
  <ScaleCrop>false</ScaleCrop>
  <LinksUpToDate>false</LinksUpToDate>
  <CharactersWithSpaces>8050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2020-07-08T02:46:00Z</dcterms:created>
  <dc:creator>Chinese User</dc:creator>
  <cp:lastModifiedBy>Break。</cp:lastModifiedBy>
  <cp:lastPrinted>2022-12-07T01:26:00Z</cp:lastPrinted>
  <dcterms:modified xsi:type="dcterms:W3CDTF">2022-12-07T02:50:35Z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7C39CA93D71D4739BB558243C775C3C6</vt:lpwstr>
  </property>
</Properties>
</file>