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eastAsia="zh-CN"/>
          <w14:textFill>
            <w14:solidFill>
              <w14:schemeClr w14:val="tx1"/>
            </w14:solidFill>
          </w14:textFill>
        </w:rPr>
        <w:t>附件</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default" w:ascii="Times New Roman" w:hAnsi="Times New Roman" w:eastAsia="方正小标宋简体" w:cs="Times New Roman"/>
          <w:color w:val="000000" w:themeColor="text1"/>
          <w:sz w:val="84"/>
          <w:szCs w:val="8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jc w:val="center"/>
        <w:textAlignment w:val="auto"/>
        <w:rPr>
          <w:rFonts w:hint="eastAsia" w:ascii="方正小标宋_GBK" w:hAnsi="方正小标宋_GBK" w:eastAsia="方正小标宋_GBK" w:cs="方正小标宋_GBK"/>
          <w:color w:val="000000" w:themeColor="text1"/>
          <w:sz w:val="84"/>
          <w:szCs w:val="84"/>
          <w14:textFill>
            <w14:solidFill>
              <w14:schemeClr w14:val="tx1"/>
            </w14:solidFill>
          </w14:textFill>
        </w:rPr>
      </w:pPr>
      <w:r>
        <w:rPr>
          <w:rFonts w:hint="eastAsia" w:ascii="方正小标宋_GBK" w:hAnsi="方正小标宋_GBK" w:eastAsia="方正小标宋_GBK" w:cs="方正小标宋_GBK"/>
          <w:color w:val="000000" w:themeColor="text1"/>
          <w:sz w:val="84"/>
          <w:szCs w:val="84"/>
          <w:lang w:val="en-US" w:eastAsia="zh-CN"/>
          <w14:textFill>
            <w14:solidFill>
              <w14:schemeClr w14:val="tx1"/>
            </w14:solidFill>
          </w14:textFill>
        </w:rPr>
        <w:t>丰顺县儿童</w:t>
      </w:r>
      <w:r>
        <w:rPr>
          <w:rFonts w:hint="eastAsia" w:ascii="方正小标宋_GBK" w:hAnsi="方正小标宋_GBK" w:eastAsia="方正小标宋_GBK" w:cs="方正小标宋_GBK"/>
          <w:color w:val="000000" w:themeColor="text1"/>
          <w:sz w:val="84"/>
          <w:szCs w:val="84"/>
          <w14:textFill>
            <w14:solidFill>
              <w14:schemeClr w14:val="tx1"/>
            </w14:solidFill>
          </w14:textFill>
        </w:rPr>
        <w:t>发展规划</w:t>
      </w: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r>
        <w:rPr>
          <w:rFonts w:hint="default" w:ascii="Times New Roman" w:hAnsi="Times New Roman" w:eastAsia="楷体_GB2312" w:cs="Times New Roman"/>
          <w:color w:val="000000" w:themeColor="text1"/>
          <w:sz w:val="44"/>
          <w:szCs w:val="44"/>
          <w14:textFill>
            <w14:solidFill>
              <w14:schemeClr w14:val="tx1"/>
            </w14:solidFill>
          </w14:textFill>
        </w:rPr>
        <w:t>（2021—2030年）</w:t>
      </w: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楷体_GB2312" w:cs="Times New Roman"/>
          <w:color w:val="000000" w:themeColor="text1"/>
          <w:sz w:val="44"/>
          <w:szCs w:val="44"/>
          <w14:textFill>
            <w14:solidFill>
              <w14:schemeClr w14:val="tx1"/>
            </w14:solidFill>
          </w14:textFill>
        </w:rPr>
      </w:pPr>
    </w:p>
    <w:p>
      <w:pPr>
        <w:spacing w:line="600" w:lineRule="exact"/>
        <w:jc w:val="center"/>
        <w:rPr>
          <w:rFonts w:hint="default" w:ascii="Times New Roman" w:hAnsi="Times New Roman" w:eastAsia="仿宋_GB2312" w:cs="Times New Roman"/>
        </w:rPr>
      </w:pPr>
      <w:r>
        <w:rPr>
          <w:rFonts w:hint="default" w:ascii="Times New Roman" w:hAnsi="Times New Roman" w:eastAsia="仿宋_GB2312" w:cs="Times New Roman"/>
        </w:rPr>
        <w:t>2022年</w:t>
      </w:r>
      <w:r>
        <w:rPr>
          <w:rFonts w:hint="default" w:ascii="Times New Roman" w:hAnsi="Times New Roman" w:cs="Times New Roman"/>
          <w:lang w:val="en-US" w:eastAsia="zh-CN"/>
        </w:rPr>
        <w:t>6</w:t>
      </w:r>
      <w:r>
        <w:rPr>
          <w:rFonts w:hint="default" w:ascii="Times New Roman" w:hAnsi="Times New Roman" w:eastAsia="仿宋_GB2312" w:cs="Times New Roman"/>
        </w:rPr>
        <w:t>月</w:t>
      </w:r>
    </w:p>
    <w:p>
      <w:pPr>
        <w:spacing w:line="600" w:lineRule="exact"/>
        <w:jc w:val="center"/>
        <w:rPr>
          <w:rFonts w:hint="default" w:ascii="Times New Roman" w:hAnsi="Times New Roman" w:eastAsia="黑体" w:cs="Times New Roman"/>
        </w:rPr>
      </w:pPr>
      <w:r>
        <w:rPr>
          <w:rFonts w:hint="default" w:ascii="Times New Roman" w:hAnsi="Times New Roman" w:eastAsia="黑体" w:cs="Times New Roman"/>
        </w:rPr>
        <w:t>目   录</w:t>
      </w:r>
    </w:p>
    <w:p>
      <w:pPr>
        <w:spacing w:line="600" w:lineRule="exact"/>
        <w:rPr>
          <w:rFonts w:hint="default" w:ascii="Times New Roman" w:hAnsi="Times New Roman" w:cs="Times New Roman"/>
        </w:rPr>
      </w:pP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一、总体</w:t>
      </w:r>
      <w:r>
        <w:rPr>
          <w:rFonts w:hint="default" w:ascii="Times New Roman" w:hAnsi="Times New Roman" w:cs="Times New Roman"/>
          <w:lang w:eastAsia="zh-CN"/>
        </w:rPr>
        <w:t>要求</w:t>
      </w:r>
      <w:r>
        <w:rPr>
          <w:rFonts w:hint="default" w:ascii="Times New Roman" w:hAnsi="Times New Roman" w:cs="Times New Roman"/>
        </w:rPr>
        <w:t>………………………………………………………</w:t>
      </w:r>
      <w:r>
        <w:rPr>
          <w:rFonts w:hint="default" w:ascii="Times New Roman" w:hAnsi="Times New Roman" w:cs="Times New Roman"/>
          <w:lang w:val="en-US" w:eastAsia="zh-CN"/>
        </w:rPr>
        <w:t>1</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二、发展领域、主要目标和策略措施……………………………</w:t>
      </w:r>
      <w:r>
        <w:rPr>
          <w:rFonts w:hint="default" w:ascii="Times New Roman" w:hAnsi="Times New Roman" w:cs="Times New Roman"/>
          <w:lang w:val="en-US" w:eastAsia="zh-CN"/>
        </w:rPr>
        <w:t>3</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（一）儿童与</w:t>
      </w:r>
      <w:r>
        <w:rPr>
          <w:rFonts w:hint="default" w:ascii="Times New Roman" w:hAnsi="Times New Roman" w:cs="Times New Roman"/>
          <w:lang w:eastAsia="zh-CN"/>
        </w:rPr>
        <w:t>健康</w:t>
      </w:r>
      <w:r>
        <w:rPr>
          <w:rFonts w:hint="default" w:ascii="Times New Roman" w:hAnsi="Times New Roman" w:cs="Times New Roman"/>
        </w:rPr>
        <w:t>…………………………………………………</w:t>
      </w:r>
      <w:r>
        <w:rPr>
          <w:rFonts w:hint="default" w:ascii="Times New Roman" w:hAnsi="Times New Roman" w:cs="Times New Roman"/>
          <w:lang w:val="en-US" w:eastAsia="zh-CN"/>
        </w:rPr>
        <w:t>3</w:t>
      </w:r>
      <w:r>
        <w:rPr>
          <w:rFonts w:hint="default" w:ascii="Times New Roman" w:hAnsi="Times New Roman" w:cs="Times New Roman"/>
        </w:rPr>
        <w:t>（二）儿童与安全…………………………………………………</w:t>
      </w:r>
      <w:r>
        <w:rPr>
          <w:rFonts w:hint="default" w:ascii="Times New Roman" w:hAnsi="Times New Roman" w:cs="Times New Roman"/>
          <w:lang w:val="en-US" w:eastAsia="zh-CN"/>
        </w:rPr>
        <w:t>10</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（三）儿童与教育…………………………………………………1</w:t>
      </w:r>
      <w:r>
        <w:rPr>
          <w:rFonts w:hint="default" w:ascii="Times New Roman" w:hAnsi="Times New Roman" w:cs="Times New Roman"/>
          <w:lang w:val="en-US" w:eastAsia="zh-CN"/>
        </w:rPr>
        <w:t>4</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（四）儿童与福利…………………………………………………</w:t>
      </w:r>
      <w:r>
        <w:rPr>
          <w:rFonts w:hint="default" w:ascii="Times New Roman" w:hAnsi="Times New Roman" w:cs="Times New Roman"/>
          <w:lang w:val="en-US" w:eastAsia="zh-CN"/>
        </w:rPr>
        <w:t>20</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（五）儿童与家庭…………………………………………………</w:t>
      </w:r>
      <w:r>
        <w:rPr>
          <w:rFonts w:hint="default" w:ascii="Times New Roman" w:hAnsi="Times New Roman" w:cs="Times New Roman"/>
          <w:lang w:val="en-US" w:eastAsia="zh-CN"/>
        </w:rPr>
        <w:t>25</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（六）儿童与环境…………………………………………………</w:t>
      </w:r>
      <w:r>
        <w:rPr>
          <w:rFonts w:hint="default" w:ascii="Times New Roman" w:hAnsi="Times New Roman" w:cs="Times New Roman"/>
          <w:lang w:val="en-US" w:eastAsia="zh-CN"/>
        </w:rPr>
        <w:t>30</w:t>
      </w:r>
    </w:p>
    <w:p>
      <w:pPr>
        <w:spacing w:line="600" w:lineRule="exact"/>
        <w:rPr>
          <w:rFonts w:hint="default" w:ascii="Times New Roman" w:hAnsi="Times New Roman" w:cs="Times New Roman"/>
          <w:lang w:val="en-US" w:eastAsia="zh-CN"/>
        </w:rPr>
      </w:pPr>
      <w:r>
        <w:rPr>
          <w:rFonts w:hint="default" w:ascii="Times New Roman" w:hAnsi="Times New Roman" w:cs="Times New Roman"/>
        </w:rPr>
        <w:t>（七）儿童与法律保护……………………………………………</w:t>
      </w:r>
      <w:r>
        <w:rPr>
          <w:rFonts w:hint="default" w:ascii="Times New Roman" w:hAnsi="Times New Roman" w:cs="Times New Roman"/>
          <w:lang w:val="en-US" w:eastAsia="zh-CN"/>
        </w:rPr>
        <w:t>36</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rPr>
        <w:t>三、</w:t>
      </w:r>
      <w:r>
        <w:rPr>
          <w:rFonts w:hint="default" w:ascii="Times New Roman" w:hAnsi="Times New Roman" w:cs="Times New Roman"/>
          <w:lang w:eastAsia="zh-CN"/>
        </w:rPr>
        <w:t>重点工程</w:t>
      </w:r>
      <w:r>
        <w:rPr>
          <w:rFonts w:hint="default" w:ascii="Times New Roman" w:hAnsi="Times New Roman" w:cs="Times New Roman"/>
        </w:rPr>
        <w:t>………………………………………………………</w:t>
      </w:r>
      <w:r>
        <w:rPr>
          <w:rFonts w:hint="default" w:ascii="Times New Roman" w:hAnsi="Times New Roman" w:cs="Times New Roman"/>
          <w:lang w:val="en-US" w:eastAsia="zh-CN"/>
        </w:rPr>
        <w:t>42</w:t>
      </w:r>
    </w:p>
    <w:p>
      <w:pPr>
        <w:spacing w:line="600" w:lineRule="exact"/>
        <w:rPr>
          <w:rFonts w:hint="default" w:ascii="Times New Roman" w:hAnsi="Times New Roman" w:cs="Times New Roman"/>
          <w:lang w:val="en-US" w:eastAsia="zh-CN"/>
        </w:rPr>
      </w:pPr>
      <w:r>
        <w:rPr>
          <w:rFonts w:hint="default" w:ascii="Times New Roman" w:hAnsi="Times New Roman" w:cs="Times New Roman"/>
          <w:lang w:eastAsia="zh-CN"/>
        </w:rPr>
        <w:t>四</w:t>
      </w:r>
      <w:r>
        <w:rPr>
          <w:rFonts w:hint="default" w:ascii="Times New Roman" w:hAnsi="Times New Roman" w:cs="Times New Roman"/>
        </w:rPr>
        <w:t>、组织实施………………………………………………………</w:t>
      </w:r>
      <w:r>
        <w:rPr>
          <w:rFonts w:hint="default" w:ascii="Times New Roman" w:hAnsi="Times New Roman" w:cs="Times New Roman"/>
          <w:lang w:val="en-US" w:eastAsia="zh-CN"/>
        </w:rPr>
        <w:t>45</w:t>
      </w:r>
    </w:p>
    <w:p>
      <w:pPr>
        <w:spacing w:line="600" w:lineRule="exact"/>
        <w:rPr>
          <w:rFonts w:hint="default" w:ascii="Times New Roman" w:hAnsi="Times New Roman" w:eastAsia="仿宋_GB2312" w:cs="Times New Roman"/>
          <w:lang w:val="en-US" w:eastAsia="zh-CN"/>
        </w:rPr>
      </w:pPr>
      <w:r>
        <w:rPr>
          <w:rFonts w:hint="default" w:ascii="Times New Roman" w:hAnsi="Times New Roman" w:cs="Times New Roman"/>
          <w:lang w:eastAsia="zh-CN"/>
        </w:rPr>
        <w:t>五</w:t>
      </w:r>
      <w:r>
        <w:rPr>
          <w:rFonts w:hint="default" w:ascii="Times New Roman" w:hAnsi="Times New Roman" w:cs="Times New Roman"/>
        </w:rPr>
        <w:t>、</w:t>
      </w:r>
      <w:r>
        <w:rPr>
          <w:rFonts w:hint="default" w:ascii="Times New Roman" w:hAnsi="Times New Roman" w:cs="Times New Roman"/>
          <w:lang w:eastAsia="zh-CN"/>
        </w:rPr>
        <w:t>监测评估</w:t>
      </w:r>
      <w:r>
        <w:rPr>
          <w:rFonts w:hint="default" w:ascii="Times New Roman" w:hAnsi="Times New Roman" w:cs="Times New Roman"/>
        </w:rPr>
        <w:t>………………………………………………………</w:t>
      </w:r>
      <w:r>
        <w:rPr>
          <w:rFonts w:hint="default" w:ascii="Times New Roman" w:hAnsi="Times New Roman" w:cs="Times New Roman"/>
          <w:lang w:val="en-US" w:eastAsia="zh-CN"/>
        </w:rPr>
        <w:t>49</w:t>
      </w:r>
    </w:p>
    <w:p>
      <w:pPr>
        <w:spacing w:line="600" w:lineRule="exact"/>
        <w:jc w:val="center"/>
        <w:rPr>
          <w:rFonts w:hint="default" w:ascii="Times New Roman" w:hAnsi="Times New Roman" w:eastAsia="方正小标宋简体" w:cs="Times New Roman"/>
          <w:color w:val="000000" w:themeColor="text1"/>
          <w:sz w:val="44"/>
          <w:szCs w:val="44"/>
          <w:lang w:eastAsia="zh-CN"/>
          <w14:textFill>
            <w14:solidFill>
              <w14:schemeClr w14:val="tx1"/>
            </w14:solidFill>
          </w14:textFill>
        </w:rPr>
      </w:pPr>
    </w:p>
    <w:p>
      <w:pPr>
        <w:spacing w:line="600" w:lineRule="exact"/>
        <w:jc w:val="center"/>
        <w:rPr>
          <w:rFonts w:hint="default" w:ascii="Times New Roman" w:hAnsi="Times New Roman" w:eastAsia="仿宋_GB2312" w:cs="Times New Roman"/>
        </w:rPr>
        <w:sectPr>
          <w:pgSz w:w="11906" w:h="16838"/>
          <w:pgMar w:top="2098" w:right="1531" w:bottom="1985" w:left="1588" w:header="851" w:footer="1446" w:gutter="0"/>
          <w:pgNumType w:start="1"/>
          <w:cols w:space="425" w:num="1"/>
          <w:docGrid w:type="linesAndChars" w:linePitch="579" w:charSpace="-1266"/>
        </w:sectPr>
      </w:pPr>
    </w:p>
    <w:p>
      <w:pPr>
        <w:spacing w:line="600"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lang w:eastAsia="zh-CN"/>
          <w14:textFill>
            <w14:solidFill>
              <w14:schemeClr w14:val="tx1"/>
            </w14:solidFill>
          </w14:textFill>
        </w:rPr>
        <w:t>丰顺县</w:t>
      </w:r>
      <w:r>
        <w:rPr>
          <w:rFonts w:hint="eastAsia" w:ascii="方正小标宋_GBK" w:hAnsi="方正小标宋_GBK" w:eastAsia="方正小标宋_GBK" w:cs="方正小标宋_GBK"/>
          <w:color w:val="000000" w:themeColor="text1"/>
          <w:sz w:val="44"/>
          <w:szCs w:val="44"/>
          <w14:textFill>
            <w14:solidFill>
              <w14:schemeClr w14:val="tx1"/>
            </w14:solidFill>
          </w14:textFill>
        </w:rPr>
        <w:t>儿</w:t>
      </w:r>
      <w:bookmarkStart w:id="0" w:name="_GoBack"/>
      <w:bookmarkEnd w:id="0"/>
      <w:r>
        <w:rPr>
          <w:rFonts w:hint="eastAsia" w:ascii="方正小标宋_GBK" w:hAnsi="方正小标宋_GBK" w:eastAsia="方正小标宋_GBK" w:cs="方正小标宋_GBK"/>
          <w:color w:val="000000" w:themeColor="text1"/>
          <w:sz w:val="44"/>
          <w:szCs w:val="44"/>
          <w14:textFill>
            <w14:solidFill>
              <w14:schemeClr w14:val="tx1"/>
            </w14:solidFill>
          </w14:textFill>
        </w:rPr>
        <w:t>童发展规划</w:t>
      </w:r>
    </w:p>
    <w:p>
      <w:pPr>
        <w:spacing w:line="600" w:lineRule="exact"/>
        <w:jc w:val="center"/>
        <w:rPr>
          <w:rFonts w:hint="default" w:ascii="Times New Roman" w:hAnsi="Times New Roman" w:eastAsia="楷体_GB2312" w:cs="Times New Roman"/>
          <w:color w:val="000000" w:themeColor="text1"/>
          <w:szCs w:val="32"/>
          <w14:textFill>
            <w14:solidFill>
              <w14:schemeClr w14:val="tx1"/>
            </w14:solidFill>
          </w14:textFill>
        </w:rPr>
      </w:pPr>
      <w:r>
        <w:rPr>
          <w:rFonts w:hint="default" w:ascii="Times New Roman" w:hAnsi="Times New Roman" w:eastAsia="楷体_GB2312" w:cs="Times New Roman"/>
          <w:color w:val="000000" w:themeColor="text1"/>
          <w:szCs w:val="32"/>
          <w14:textFill>
            <w14:solidFill>
              <w14:schemeClr w14:val="tx1"/>
            </w14:solidFill>
          </w14:textFill>
        </w:rPr>
        <w:t>（2021—2030年）</w:t>
      </w:r>
    </w:p>
    <w:p>
      <w:pPr>
        <w:spacing w:line="600" w:lineRule="exact"/>
        <w:jc w:val="both"/>
        <w:rPr>
          <w:rFonts w:hint="default" w:ascii="Times New Roman" w:hAnsi="Times New Roman" w:cs="Times New Roman"/>
          <w:color w:val="000000" w:themeColor="text1"/>
          <w14:textFill>
            <w14:solidFill>
              <w14:schemeClr w14:val="tx1"/>
            </w14:solidFill>
          </w14:textFill>
        </w:rPr>
      </w:pP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为贯彻落实《中国儿童发展纲要（2021—2030年）》《广东省儿童发展规划（2021—2030年）》</w:t>
      </w:r>
      <w:r>
        <w:rPr>
          <w:rFonts w:hint="default" w:ascii="Times New Roman" w:hAnsi="Times New Roman" w:cs="Times New Roman"/>
          <w:color w:val="000000" w:themeColor="text1"/>
          <w:lang w:eastAsia="zh-CN"/>
          <w14:textFill>
            <w14:solidFill>
              <w14:schemeClr w14:val="tx1"/>
            </w14:solidFill>
          </w14:textFill>
        </w:rPr>
        <w:t>《梅州市</w:t>
      </w:r>
      <w:r>
        <w:rPr>
          <w:rFonts w:hint="default" w:ascii="Times New Roman" w:hAnsi="Times New Roman" w:cs="Times New Roman"/>
          <w:color w:val="000000" w:themeColor="text1"/>
          <w14:textFill>
            <w14:solidFill>
              <w14:schemeClr w14:val="tx1"/>
            </w14:solidFill>
          </w14:textFill>
        </w:rPr>
        <w:t>儿童发展规划（2021—2030年）</w:t>
      </w:r>
      <w:r>
        <w:rPr>
          <w:rFonts w:hint="default" w:ascii="Times New Roman" w:hAnsi="Times New Roman" w:cs="Times New Roman"/>
          <w:color w:val="000000" w:themeColor="text1"/>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，进一步优化我</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儿童发展环境，保障儿童合法权益，结合我</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儿童发展实际情况，制定本规划。</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一、总体要求</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（一）指导思想</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高举中国特色社会主义伟大旗帜，坚持以习近平新时代中国特色社会主义思想为指导，坚定不移贯彻创新、协调、绿色、开放、共享的新发展理念，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（二）基本原则</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1.坚持党的全面领导。</w:t>
      </w:r>
      <w:r>
        <w:rPr>
          <w:rFonts w:hint="default" w:ascii="Times New Roman" w:hAnsi="Times New Roman" w:cs="Times New Roman"/>
          <w:color w:val="000000" w:themeColor="text1"/>
          <w14:textFill>
            <w14:solidFill>
              <w14:schemeClr w14:val="tx1"/>
            </w14:solidFill>
          </w14:textFill>
        </w:rPr>
        <w:t>把握儿童事业发展的政治方向，贯彻落实党中央、省委</w:t>
      </w:r>
      <w:r>
        <w:rPr>
          <w:rFonts w:hint="default" w:ascii="Times New Roman" w:hAnsi="Times New Roman" w:cs="Times New Roman"/>
          <w:color w:val="000000" w:themeColor="text1"/>
          <w:lang w:eastAsia="zh-CN"/>
          <w14:textFill>
            <w14:solidFill>
              <w14:schemeClr w14:val="tx1"/>
            </w14:solidFill>
          </w14:textFill>
        </w:rPr>
        <w:t>、市委、县</w:t>
      </w:r>
      <w:r>
        <w:rPr>
          <w:rFonts w:hint="default" w:ascii="Times New Roman" w:hAnsi="Times New Roman" w:cs="Times New Roman"/>
          <w:color w:val="000000" w:themeColor="text1"/>
          <w14:textFill>
            <w14:solidFill>
              <w14:schemeClr w14:val="tx1"/>
            </w14:solidFill>
          </w14:textFill>
        </w:rPr>
        <w:t>委关于儿童事业发展的重要决策部署，切实把党的领导贯彻到儿童事业发展的全过程和各方面。</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2.坚持儿童优先。</w:t>
      </w:r>
      <w:r>
        <w:rPr>
          <w:rFonts w:hint="default" w:ascii="Times New Roman" w:hAnsi="Times New Roman" w:cs="Times New Roman"/>
          <w:color w:val="000000" w:themeColor="text1"/>
          <w14:textFill>
            <w14:solidFill>
              <w14:schemeClr w14:val="tx1"/>
            </w14:solidFill>
          </w14:textFill>
        </w:rPr>
        <w:t>在出台</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、编制规划、配置资源、部署开展工作中优先考虑儿童的利益和发展需求。</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3.坚持儿童全面发展。</w:t>
      </w:r>
      <w:r>
        <w:rPr>
          <w:rFonts w:hint="default" w:ascii="Times New Roman" w:hAnsi="Times New Roman" w:cs="Times New Roman"/>
          <w:color w:val="000000" w:themeColor="text1"/>
          <w14:textFill>
            <w14:solidFill>
              <w14:schemeClr w14:val="tx1"/>
            </w14:solidFill>
          </w14:textFill>
        </w:rPr>
        <w:t>尊重儿童的人格尊严，遵循儿童身心发展特点和规律，保障儿童身心健康，促进儿童在德智体美劳各方面实现全面发展。</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4.坚持儿童平等发展。</w:t>
      </w:r>
      <w:r>
        <w:rPr>
          <w:rFonts w:hint="default" w:ascii="Times New Roman" w:hAnsi="Times New Roman" w:cs="Times New Roman"/>
          <w:color w:val="000000" w:themeColor="text1"/>
          <w14:textFill>
            <w14:solidFill>
              <w14:schemeClr w14:val="tx1"/>
            </w14:solidFill>
          </w14:textFill>
        </w:rPr>
        <w:t>消除对儿童一切形式的歧视，为儿童创造更加公平的社会环境，保障儿童平等享有发展权利和机会。</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5.坚持鼓励儿童参与。</w:t>
      </w:r>
      <w:r>
        <w:rPr>
          <w:rFonts w:hint="default" w:ascii="Times New Roman" w:hAnsi="Times New Roman" w:cs="Times New Roman"/>
          <w:color w:val="000000" w:themeColor="text1"/>
          <w14:textFill>
            <w14:solidFill>
              <w14:schemeClr w14:val="tx1"/>
            </w14:solidFill>
          </w14:textFill>
        </w:rPr>
        <w:t>尊重儿童主体地位，鼓励和支持儿童参与家庭、社会和文化生活，特别是儿童自身事务，创造有利于儿童参与的社会环境，畅通儿童诉求表达渠道，重视听取儿童意见。</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（三）总体目标</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健全保障儿童权利的</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体系，完善促进儿童发展的工作机制，缩小城乡、区域、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到2030年，儿童优先原则全面贯彻，儿童全面发展取得更为明显的实质性进展，广大儿童成长为建设社会主义现代化强国、担当民族复兴大任的时代新人。</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二、发展领域、主要目标和策略措施</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（一）儿童与健康</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1.覆盖城乡的儿童健康服务体系更加完善，儿童医疗保健服务能力明显增强，儿童健康水平不断提高。</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2.普及儿童健康生活方式，提高儿童及其照护人健康素养水平。</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3.新生儿、婴儿和5岁以下儿童死亡率分别降至2.0‰、3.0‰和4.0‰以下，地区和城乡差距逐步缩小。</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4.构建完善覆盖婚前、孕前、孕期、新生儿和儿童各阶段的出生缺陷防治体系，预防和控制出生缺陷。新生儿遗传代谢性疾病筛查率达到98%以上，新生儿听力筛查率达到95%以上。</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5.儿童常见疾病、传染病和恶性肿瘤等严重危害儿童健康的疾病得到有效防治。5岁以下儿童乙型肝炎病毒表面抗原流行率控制在0.5%以下。</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6.适龄儿童免疫规划疫苗接种率以镇（</w:t>
      </w:r>
      <w:r>
        <w:rPr>
          <w:rFonts w:hint="default" w:ascii="Times New Roman" w:hAnsi="Times New Roman" w:cs="Times New Roman"/>
          <w:color w:val="000000" w:themeColor="text1"/>
          <w:lang w:eastAsia="zh-CN"/>
          <w14:textFill>
            <w14:solidFill>
              <w14:schemeClr w14:val="tx1"/>
            </w14:solidFill>
          </w14:textFill>
        </w:rPr>
        <w:t>场</w:t>
      </w:r>
      <w:r>
        <w:rPr>
          <w:rFonts w:hint="default" w:ascii="Times New Roman" w:hAnsi="Times New Roman" w:cs="Times New Roman"/>
          <w:color w:val="000000" w:themeColor="text1"/>
          <w14:textFill>
            <w14:solidFill>
              <w14:schemeClr w14:val="tx1"/>
            </w14:solidFill>
          </w14:textFill>
        </w:rPr>
        <w:t>）为单位保持在90%以上，逐步扩大、优化全</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免疫规划疫苗种类。3岁以下儿童系统管理率和7岁以下儿童健康管理率保持在90%以上，城乡、区域差距逐步缩小。</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7.促进城乡儿童早期发展服务供给，普及儿童早期发展的知识、方法和技能。</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8.5岁以下儿童贫血率和生长迟缓率分别控制在9%和5%以下。儿童超重、肥胖、营养不良上升趋势得到有效控制。</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9.5岁儿童乳牙龋患率控制在70%以下，逐步实施儿童六龄齿免费窝沟封闭项目，12岁儿童龋患率控制在25%以内。</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10.儿童新发近视率明显下降，6岁儿童近视率控制在3.5%左右，小学生近视率降至38%以下，初中生近视率降至60%以下，高中阶段学生近视率降至70%以下，0—6岁儿童眼保健和视力检查覆盖率达到90%以上。</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11.增强儿童体质，中小学生国家学生体质健康标准达标优良率达到60%以上。</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12.增强儿童心理健康服务能力，提升儿童心理健康水平。</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13.适龄儿童普遍接受性教育，儿童性健康服务可及性明显提高。</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1.优先保障儿童健康。</w:t>
      </w:r>
      <w:r>
        <w:rPr>
          <w:rFonts w:hint="default" w:ascii="Times New Roman" w:hAnsi="Times New Roman" w:cs="Times New Roman"/>
          <w:color w:val="000000" w:themeColor="text1"/>
          <w14:textFill>
            <w14:solidFill>
              <w14:schemeClr w14:val="tx1"/>
            </w14:solidFill>
          </w14:textFill>
        </w:rPr>
        <w:t>将儿童健康理念融入经济社会发展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儿童健康综合发展示范县”创建活动。加大儿童健康领域的科研创新。鼓励儿童用药研发生产。加大儿童健康知识宣传普及力度，特别是科学育儿、预防疾病、及时就医、合理用药、合理膳食、应急避险、心理健康等知识和技能宣传普及力度，构建全媒体健康知识传播机制。推进医疗机构规范设置“孕妇学校”和家长课堂。</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2.完善儿童健康服务体系。</w:t>
      </w:r>
      <w:r>
        <w:rPr>
          <w:rFonts w:hint="default" w:ascii="Times New Roman" w:hAnsi="Times New Roman" w:cs="Times New Roman"/>
          <w:color w:val="000000" w:themeColor="text1"/>
          <w14:textFill>
            <w14:solidFill>
              <w14:schemeClr w14:val="tx1"/>
            </w14:solidFill>
          </w14:textFill>
        </w:rPr>
        <w:t>构建县、镇</w:t>
      </w:r>
      <w:r>
        <w:rPr>
          <w:rFonts w:hint="default" w:ascii="Times New Roman" w:hAnsi="Times New Roman" w:cs="Times New Roman"/>
          <w:color w:val="000000" w:themeColor="text1"/>
          <w:lang w:eastAsia="zh-CN"/>
          <w14:textFill>
            <w14:solidFill>
              <w14:schemeClr w14:val="tx1"/>
            </w14:solidFill>
          </w14:textFill>
        </w:rPr>
        <w:t>两</w:t>
      </w:r>
      <w:r>
        <w:rPr>
          <w:rFonts w:hint="default" w:ascii="Times New Roman" w:hAnsi="Times New Roman" w:cs="Times New Roman"/>
          <w:color w:val="000000" w:themeColor="text1"/>
          <w14:textFill>
            <w14:solidFill>
              <w14:schemeClr w14:val="tx1"/>
            </w14:solidFill>
          </w14:textFill>
        </w:rPr>
        <w:t>级儿童医疗保健服务网络，以妇幼保健机构和综合医院儿科为重点，统筹规划和配置区域内儿童健康服务资源。标准化建设县级妇幼保健机构，实现每千名儿童至少拥有儿科执业（助理）医生1.12名、床位3.17张。加强县级公立医院儿科病房设置，儿科病床达到一定比例。建立完善以</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幼保健机构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3.加强出生缺陷综合防治。</w:t>
      </w:r>
      <w:r>
        <w:rPr>
          <w:rFonts w:hint="default" w:ascii="Times New Roman" w:hAnsi="Times New Roman" w:cs="Times New Roman"/>
          <w:color w:val="000000" w:themeColor="text1"/>
          <w14:textFill>
            <w14:solidFill>
              <w14:schemeClr w14:val="tx1"/>
            </w14:solidFill>
          </w14:textFill>
        </w:rPr>
        <w:t>建立多部门联动防治出生缺陷的工作机制，落实出生缺陷三级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自闭症早期筛查、罕见病胎儿产前筛查与诊断。</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4.保障新生儿安全与健康。</w:t>
      </w:r>
      <w:r>
        <w:rPr>
          <w:rFonts w:hint="default" w:ascii="Times New Roman" w:hAnsi="Times New Roman" w:cs="Times New Roman"/>
          <w:color w:val="000000" w:themeColor="text1"/>
          <w14:textFill>
            <w14:solidFill>
              <w14:schemeClr w14:val="tx1"/>
            </w14:solidFill>
          </w14:textFill>
        </w:rPr>
        <w:t>深入实施危重新生儿筛查与评估、高危新生儿专案管理、危急重症救治、新生儿死亡评审等制度。加强新生儿规范化访视工作，新生儿访视率保持在90%以上。完善医疗机构产科、新生儿科质量规范化管理体系，加强新生儿保健专科建设和危重新生儿救治中心建设。</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5.加强儿童保健服务和管理。</w:t>
      </w:r>
      <w:r>
        <w:rPr>
          <w:rFonts w:hint="default" w:ascii="Times New Roman" w:hAnsi="Times New Roman" w:cs="Times New Roman"/>
          <w:color w:val="000000" w:themeColor="text1"/>
          <w14:textFill>
            <w14:solidFill>
              <w14:schemeClr w14:val="tx1"/>
            </w14:solidFill>
          </w14:textFill>
        </w:rPr>
        <w:t>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6.强化儿童疾病防治。</w:t>
      </w:r>
      <w:r>
        <w:rPr>
          <w:rFonts w:hint="default" w:ascii="Times New Roman" w:hAnsi="Times New Roman" w:cs="Times New Roman"/>
          <w:color w:val="000000" w:themeColor="text1"/>
          <w14:textFill>
            <w14:solidFill>
              <w14:schemeClr w14:val="tx1"/>
            </w14:solidFill>
          </w14:textFill>
        </w:rPr>
        <w:t>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7.加强儿童免疫规划疫苗管理和预防接种。</w:t>
      </w:r>
      <w:r>
        <w:rPr>
          <w:rFonts w:hint="default" w:ascii="Times New Roman" w:hAnsi="Times New Roman" w:cs="Times New Roman"/>
          <w:color w:val="000000" w:themeColor="text1"/>
          <w14:textFill>
            <w14:solidFill>
              <w14:schemeClr w14:val="tx1"/>
            </w14:solidFill>
          </w14:textFill>
        </w:rPr>
        <w:t>扩大免疫规划疫苗种类，维持较高水平的免疫规划疫苗接种率。加强疫苗</w:t>
      </w:r>
      <w:r>
        <w:rPr>
          <w:rFonts w:hint="default" w:ascii="Times New Roman" w:hAnsi="Times New Roman" w:cs="Times New Roman"/>
          <w:color w:val="000000" w:themeColor="text1"/>
          <w:lang w:eastAsia="zh-CN"/>
          <w14:textFill>
            <w14:solidFill>
              <w14:schemeClr w14:val="tx1"/>
            </w14:solidFill>
          </w14:textFill>
        </w:rPr>
        <w:t>储存</w:t>
      </w:r>
      <w:r>
        <w:rPr>
          <w:rFonts w:hint="default" w:ascii="Times New Roman" w:hAnsi="Times New Roman" w:cs="Times New Roman"/>
          <w:color w:val="000000" w:themeColor="text1"/>
          <w14:textFill>
            <w14:solidFill>
              <w14:schemeClr w14:val="tx1"/>
            </w14:solidFill>
          </w14:textFill>
        </w:rPr>
        <w:t>和预防接种管理。完善预防接种异常反应补偿相关政策。开展适龄女生人乳头瘤病毒 （HPV）疫苗免费接种，加强社会宣传，提高接种率。</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8.加强儿童早期发展服务。</w:t>
      </w:r>
      <w:r>
        <w:rPr>
          <w:rFonts w:hint="default" w:ascii="Times New Roman" w:hAnsi="Times New Roman" w:cs="Times New Roman"/>
          <w:color w:val="000000" w:themeColor="text1"/>
          <w14:textFill>
            <w14:solidFill>
              <w14:schemeClr w14:val="tx1"/>
            </w14:solidFill>
          </w14:textFill>
        </w:rPr>
        <w:t>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9.改善儿童营养状况。</w:t>
      </w:r>
      <w:r>
        <w:rPr>
          <w:rFonts w:hint="default" w:ascii="Times New Roman" w:hAnsi="Times New Roman" w:cs="Times New Roman"/>
          <w:color w:val="000000" w:themeColor="text1"/>
          <w14:textFill>
            <w14:solidFill>
              <w14:schemeClr w14:val="tx1"/>
            </w14:solidFill>
          </w14:textFill>
        </w:rPr>
        <w:t>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10.有效控制儿童近视。</w:t>
      </w:r>
      <w:r>
        <w:rPr>
          <w:rFonts w:hint="default" w:ascii="Times New Roman" w:hAnsi="Times New Roman" w:cs="Times New Roman"/>
          <w:color w:val="000000" w:themeColor="text1"/>
          <w14:textFill>
            <w14:solidFill>
              <w14:schemeClr w14:val="tx1"/>
            </w14:solidFill>
          </w14:textFill>
        </w:rPr>
        <w:t>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11.增强儿童身体素质。</w:t>
      </w:r>
      <w:r>
        <w:rPr>
          <w:rFonts w:hint="default" w:ascii="Times New Roman" w:hAnsi="Times New Roman" w:cs="Times New Roman"/>
          <w:color w:val="000000" w:themeColor="text1"/>
          <w14:textFill>
            <w14:solidFill>
              <w14:schemeClr w14:val="tx1"/>
            </w14:solidFill>
          </w14:textFill>
        </w:rPr>
        <w:t>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12.加强儿童心理健康服务。</w:t>
      </w:r>
      <w:r>
        <w:rPr>
          <w:rFonts w:hint="default" w:ascii="Times New Roman" w:hAnsi="Times New Roman" w:cs="Times New Roman"/>
          <w:color w:val="000000" w:themeColor="text1"/>
          <w14:textFill>
            <w14:solidFill>
              <w14:schemeClr w14:val="tx1"/>
            </w14:solidFill>
          </w14:textFill>
        </w:rPr>
        <w:t>构建儿童心理健康教育、咨询服务、评估治疗、危机干预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加强儿童医院、精神专科医院和妇幼保健机构儿童心理咨询及专科门诊建设。大力培养儿童心理健康服务人才。</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13.为儿童提供性教育和性健康服务。</w:t>
      </w:r>
      <w:r>
        <w:rPr>
          <w:rFonts w:hint="default" w:ascii="Times New Roman" w:hAnsi="Times New Roman" w:cs="Times New Roman"/>
          <w:color w:val="000000" w:themeColor="text1"/>
          <w14:textFill>
            <w14:solidFill>
              <w14:schemeClr w14:val="tx1"/>
            </w14:solidFill>
          </w14:textFill>
        </w:rPr>
        <w:t>引导儿童树立正确的性别观念和道德观念，正确认识两性关系。将性教育纳入基础教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14.提高儿童遭受意外和暴力伤害的紧急救援、医疗救治、康复服务水平。</w:t>
      </w:r>
      <w:r>
        <w:rPr>
          <w:rFonts w:hint="default" w:ascii="Times New Roman" w:hAnsi="Times New Roman" w:cs="Times New Roman"/>
          <w:color w:val="000000" w:themeColor="text1"/>
          <w14:textFill>
            <w14:solidFill>
              <w14:schemeClr w14:val="tx1"/>
            </w14:solidFill>
          </w14:textFill>
        </w:rPr>
        <w:t>广泛宣传儿童紧急救援知识，提升看护人、教师紧急救援技能。完善公共场所急救设施配备。完善</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内紧急医学救援网络建设，加强儿童伤害院前急救设备设施配备，实现院前急救与院内急诊的有效衔接。加强康复机构能力建设，提高儿童医学救治以及康复服务的效率和水平。</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（二）儿童与安全</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1.减少儿童伤害所致死亡和残疾。儿童伤害死亡率以2020年数据为基数下降20%。</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2.排查消除溺水隐患，儿童溺水死亡率持续下降。</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3.推广使用儿童安全座椅、安全头盔，儿童出行安全得到有效保障。</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4.减少儿童跌倒、跌落、烧烫伤和中毒等伤害的发生、致残和死亡。</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5.儿童食品药品用品安全得到有效保障，儿童药品用品质量抽检合格率达到95%以上。</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6.预防和干预儿童沉迷网络，有效治理不良信息、隐私泄露、网络暴力等问题。</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7.预防和应对突发事件充分考虑儿童的身心特点，优先保障儿童安全，满足儿童特殊需求。</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8.儿童遭受意外和暴力伤害的监测报告系统进一步完善。</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1.创建儿童安全环境。</w:t>
      </w:r>
      <w:r>
        <w:rPr>
          <w:rFonts w:hint="default" w:ascii="Times New Roman" w:hAnsi="Times New Roman" w:cs="Times New Roman"/>
          <w:color w:val="000000" w:themeColor="text1"/>
          <w14:textFill>
            <w14:solidFill>
              <w14:schemeClr w14:val="tx1"/>
            </w14:solidFill>
          </w14:textFill>
        </w:rPr>
        <w:t>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鼓励有条件的少年宫、儿童活动中心、儿童公园、学校建立儿童安全体验中心、安全体验教室。保障游戏游艺设备及大型游乐设施安全。</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2.建立健全儿童伤害防控工作体系。</w:t>
      </w:r>
      <w:r>
        <w:rPr>
          <w:rFonts w:hint="default" w:ascii="Times New Roman" w:hAnsi="Times New Roman" w:cs="Times New Roman"/>
          <w:color w:val="000000" w:themeColor="text1"/>
          <w14:textFill>
            <w14:solidFill>
              <w14:schemeClr w14:val="tx1"/>
            </w14:solidFill>
          </w14:textFill>
        </w:rPr>
        <w:t>加大儿童伤害防控领域的</w:t>
      </w:r>
      <w:r>
        <w:rPr>
          <w:rFonts w:hint="default" w:ascii="Times New Roman" w:hAnsi="Times New Roman" w:cs="Times New Roman"/>
          <w:color w:val="000000" w:themeColor="text1"/>
          <w:lang w:eastAsia="zh-CN"/>
          <w14:textFill>
            <w14:solidFill>
              <w14:schemeClr w14:val="tx1"/>
            </w14:solidFill>
          </w14:textFill>
        </w:rPr>
        <w:t>政策措施制定</w:t>
      </w:r>
      <w:r>
        <w:rPr>
          <w:rFonts w:hint="default" w:ascii="Times New Roman" w:hAnsi="Times New Roman" w:cs="Times New Roman"/>
          <w:color w:val="000000" w:themeColor="text1"/>
          <w14:textFill>
            <w14:solidFill>
              <w14:schemeClr w14:val="tx1"/>
            </w14:solidFill>
          </w14:textFill>
        </w:rPr>
        <w:t>和执法力度。构建完善多部门合作的儿童伤害防控工作机制，鼓励社会力量参与儿童伤害防控。制定实施儿童伤害防控行动计划，探索创新并大力推广儿童伤害防控适宜技术。建立健全</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级儿童伤害和暴力的监测体系和报告制度，通过医疗机构、学校、幼儿园、托育机构、社区、司法机关等多渠道收集儿童伤害数据，实现数据规范化管理和运用。</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3.预防和控制儿童溺水。</w:t>
      </w:r>
      <w:r>
        <w:rPr>
          <w:rFonts w:hint="default" w:ascii="Times New Roman" w:hAnsi="Times New Roman" w:cs="Times New Roman"/>
          <w:color w:val="000000" w:themeColor="text1"/>
          <w14:textFill>
            <w14:solidFill>
              <w14:schemeClr w14:val="tx1"/>
            </w14:solidFill>
          </w14:textFill>
        </w:rPr>
        <w:t>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4.建设儿童安全出行环境。</w:t>
      </w:r>
      <w:r>
        <w:rPr>
          <w:rFonts w:hint="default" w:ascii="Times New Roman" w:hAnsi="Times New Roman" w:cs="Times New Roman"/>
          <w:color w:val="000000" w:themeColor="text1"/>
          <w14:textFill>
            <w14:solidFill>
              <w14:schemeClr w14:val="tx1"/>
            </w14:solidFill>
          </w14:textFill>
        </w:rPr>
        <w:t>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5.建设儿童安全居家环境。</w:t>
      </w:r>
      <w:r>
        <w:rPr>
          <w:rFonts w:hint="default" w:ascii="Times New Roman" w:hAnsi="Times New Roman" w:cs="Times New Roman"/>
          <w:color w:val="000000" w:themeColor="text1"/>
          <w14:textFill>
            <w14:solidFill>
              <w14:schemeClr w14:val="tx1"/>
            </w14:solidFill>
          </w14:textFill>
        </w:rPr>
        <w:t>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6.建设儿童安全校园环境。</w:t>
      </w:r>
      <w:r>
        <w:rPr>
          <w:rFonts w:hint="default" w:ascii="Times New Roman" w:hAnsi="Times New Roman" w:cs="Times New Roman"/>
          <w:color w:val="000000" w:themeColor="text1"/>
          <w14:textFill>
            <w14:solidFill>
              <w14:schemeClr w14:val="tx1"/>
            </w14:solidFill>
          </w14:textFill>
        </w:rPr>
        <w:t>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7.加强儿童食品、药品、用品安全监管。</w:t>
      </w:r>
      <w:r>
        <w:rPr>
          <w:rFonts w:hint="default" w:ascii="Times New Roman" w:hAnsi="Times New Roman" w:cs="Times New Roman"/>
          <w:color w:val="000000" w:themeColor="text1"/>
          <w14:textFill>
            <w14:solidFill>
              <w14:schemeClr w14:val="tx1"/>
            </w14:solidFill>
          </w14:textFill>
        </w:rPr>
        <w:t>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场监管。加强产品造成儿童伤害的信息监测、分析、监督检查和缺陷产品召回、公布。</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8.建设儿童安全网络环境。</w:t>
      </w:r>
      <w:r>
        <w:rPr>
          <w:rFonts w:hint="default" w:ascii="Times New Roman" w:hAnsi="Times New Roman" w:cs="Times New Roman"/>
          <w:color w:val="000000" w:themeColor="text1"/>
          <w14:textFill>
            <w14:solidFill>
              <w14:schemeClr w14:val="tx1"/>
            </w14:solidFill>
          </w14:textFill>
        </w:rPr>
        <w:t>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应用统一的未成年人网络游戏电子身份认证系统，严格执行游戏产品分类、内容审核、时长限制等措施，建立游戏开发商黑名单制度。加强对儿童使用网络行为的引导和监督，提升儿童网络素养，综合防治儿童沉迷网络。加强儿童个人信息和隐私权的保护。</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9.在突发事件预防和应对中加强对儿童的保护。</w:t>
      </w:r>
      <w:r>
        <w:rPr>
          <w:rFonts w:hint="default" w:ascii="Times New Roman" w:hAnsi="Times New Roman" w:cs="Times New Roman"/>
          <w:color w:val="000000" w:themeColor="text1"/>
          <w14:textFill>
            <w14:solidFill>
              <w14:schemeClr w14:val="tx1"/>
            </w14:solidFill>
          </w14:textFill>
        </w:rPr>
        <w:t>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（三）儿童与教育</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1.全面落实立德树人根本任务，培养德智体美劳全面发展的社会主义建设者和接班人。</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2.适龄儿童普遍接受普惠而有质量的学前教育，学前教育毛入园率达到100%，普惠性幼儿园在园幼儿占比不低于85%。</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3.义务教育更加优质均衡发展，城乡一体化水平进一步提高，九年义务教育巩固率稳定在96%以上。</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4.巩固提高高中阶段教育普及水平。高中阶段教育毛入学率保持在95%以上。</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5.孤儿、事实无人抚养儿童、残疾儿童、农业转移人口随迁子女、留守儿童、困境儿童等特殊群体受教育权利得到根本保障。残疾儿童义务教育巩固水平进一步提高。</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6.儿童科学素质全面提升，科学兴趣、创新意识、实践能力不断提高。</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7.以提高儿童综合素质为导向的教育评价体系更加完善。</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8.加强校园文化建设，营造友善、平等、相互尊重的师生关系和同学关系。</w:t>
      </w:r>
    </w:p>
    <w:p>
      <w:pPr>
        <w:spacing w:line="600" w:lineRule="exact"/>
        <w:ind w:firstLine="628"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9.学校家庭社会协同育人机制进一步完善。</w:t>
      </w:r>
    </w:p>
    <w:p>
      <w:pPr>
        <w:spacing w:line="600" w:lineRule="exact"/>
        <w:ind w:firstLine="628" w:firstLineChars="200"/>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14:textFill>
            <w14:solidFill>
              <w14:schemeClr w14:val="tx1"/>
            </w14:solidFill>
          </w14:textFill>
        </w:rPr>
        <w:t>10.增进儿童学习交流交往。</w:t>
      </w:r>
    </w:p>
    <w:p>
      <w:pPr>
        <w:tabs>
          <w:tab w:val="center" w:pos="4708"/>
        </w:tabs>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tabs>
          <w:tab w:val="center" w:pos="4708"/>
        </w:tabs>
        <w:spacing w:line="600" w:lineRule="exact"/>
        <w:ind w:firstLine="628" w:firstLineChars="200"/>
        <w:rPr>
          <w:rFonts w:hint="default" w:ascii="Times New Roman" w:hAnsi="Times New Roman" w:eastAsia="仿宋"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1.全面贯彻党的教育方针。</w:t>
      </w:r>
      <w:r>
        <w:rPr>
          <w:rFonts w:hint="default" w:ascii="Times New Roman" w:hAnsi="Times New Roman" w:cs="Times New Roman"/>
          <w:color w:val="000000" w:themeColor="text1"/>
          <w14:textFill>
            <w14:solidFill>
              <w14:schemeClr w14:val="tx1"/>
            </w14:solidFill>
          </w14:textFill>
        </w:rPr>
        <w:t>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tabs>
          <w:tab w:val="center" w:pos="4708"/>
        </w:tabs>
        <w:spacing w:line="600" w:lineRule="exact"/>
        <w:ind w:firstLine="628" w:firstLineChars="200"/>
        <w:rPr>
          <w:rFonts w:hint="default" w:ascii="Times New Roman" w:hAnsi="Times New Roman" w:eastAsia="仿宋"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2.全面落实教育优先发展战略。</w:t>
      </w:r>
      <w:r>
        <w:rPr>
          <w:rFonts w:hint="default" w:ascii="Times New Roman" w:hAnsi="Times New Roman" w:cs="Times New Roman"/>
          <w:color w:val="000000" w:themeColor="text1"/>
          <w14:textFill>
            <w14:solidFill>
              <w14:schemeClr w14:val="tx1"/>
            </w14:solidFill>
          </w14:textFill>
        </w:rPr>
        <w:t>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tabs>
          <w:tab w:val="center" w:pos="4708"/>
        </w:tabs>
        <w:spacing w:line="600" w:lineRule="exact"/>
        <w:ind w:firstLine="628" w:firstLineChars="200"/>
        <w:rPr>
          <w:rFonts w:hint="default" w:ascii="Times New Roman" w:hAnsi="Times New Roman" w:eastAsia="仿宋"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3.培养儿童良好思想道德素质、法治意识和行为习惯。</w:t>
      </w:r>
      <w:r>
        <w:rPr>
          <w:rFonts w:hint="default" w:ascii="Times New Roman" w:hAnsi="Times New Roman" w:cs="Times New Roman"/>
          <w:color w:val="000000" w:themeColor="text1"/>
          <w14:textFill>
            <w14:solidFill>
              <w14:schemeClr w14:val="tx1"/>
            </w14:solidFill>
          </w14:textFill>
        </w:rPr>
        <w:t>加强理想教育、道德教育、法治教育、劳动教育、生态文明教育，以及中华优秀传统文化教育和</w:t>
      </w:r>
      <w:r>
        <w:rPr>
          <w:rFonts w:hint="default" w:ascii="Times New Roman" w:hAnsi="Times New Roman" w:cs="Times New Roman"/>
          <w:color w:val="auto"/>
          <w:lang w:eastAsia="zh-CN"/>
        </w:rPr>
        <w:t>潮</w:t>
      </w:r>
      <w:r>
        <w:rPr>
          <w:rFonts w:hint="default" w:ascii="Times New Roman" w:hAnsi="Times New Roman" w:cs="Times New Roman"/>
          <w:color w:val="auto"/>
        </w:rPr>
        <w:t>客</w:t>
      </w:r>
      <w:r>
        <w:rPr>
          <w:rFonts w:hint="default" w:ascii="Times New Roman" w:hAnsi="Times New Roman" w:cs="Times New Roman"/>
          <w:color w:val="000000" w:themeColor="text1"/>
          <w14:textFill>
            <w14:solidFill>
              <w14:schemeClr w14:val="tx1"/>
            </w14:solidFill>
          </w14:textFill>
        </w:rPr>
        <w:t>优秀特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tabs>
          <w:tab w:val="center" w:pos="4708"/>
        </w:tabs>
        <w:spacing w:line="600" w:lineRule="exact"/>
        <w:ind w:firstLine="628" w:firstLineChars="200"/>
        <w:rPr>
          <w:rFonts w:hint="default" w:ascii="Times New Roman" w:hAnsi="Times New Roman" w:eastAsia="仿宋"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4.全面推进教育理念、体系、制度、内容、方法创新。</w:t>
      </w:r>
      <w:r>
        <w:rPr>
          <w:rFonts w:hint="default" w:ascii="Times New Roman" w:hAnsi="Times New Roman" w:cs="Times New Roman"/>
          <w:color w:val="000000" w:themeColor="text1"/>
          <w14:textFill>
            <w14:solidFill>
              <w14:schemeClr w14:val="tx1"/>
            </w14:solidFill>
          </w14:textFill>
        </w:rPr>
        <w:t>严格落实课程方案和课程标准，提高教学质量。完善教材编写、修订、审查、选用、退出机制。遵循教育规律和学生身心发展规律，尊重个体差异，因材施教。探索具有特殊才能学生的培养体系。充分利用中小学网络公益学习平台，提升校园智能化水平，推动优质教育资源在线辐射农村和边远地区薄弱学校，加快发展适合不同学生的信息化自主学习方式，满足个性化发展需求。</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5.推动学前教育普及普惠安全优质发展。</w:t>
      </w:r>
      <w:r>
        <w:rPr>
          <w:rFonts w:hint="default" w:ascii="Times New Roman" w:hAnsi="Times New Roman" w:cs="Times New Roman"/>
          <w:color w:val="000000" w:themeColor="text1"/>
          <w14:textFill>
            <w14:solidFill>
              <w14:schemeClr w14:val="tx1"/>
            </w14:solidFill>
          </w14:textFill>
        </w:rPr>
        <w:t>继续实施学前教育行动计划，重点补齐人口集中流入地、农村地区以及</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薄弱地区的普惠性资源短板，基本实现学前教育公共服务体系全覆盖。扩大普惠性学前教育资源供给，严格落实乡镇中心幼儿园、村级幼儿园、城镇小区配套幼儿园等建设。鼓励国有企事业单位、</w:t>
      </w:r>
      <w:r>
        <w:rPr>
          <w:rFonts w:hint="default" w:ascii="Times New Roman" w:hAnsi="Times New Roman" w:cs="Times New Roman"/>
          <w:color w:val="000000" w:themeColor="text1"/>
          <w:lang w:eastAsia="zh-CN"/>
          <w14:textFill>
            <w14:solidFill>
              <w14:schemeClr w14:val="tx1"/>
            </w14:solidFill>
          </w14:textFill>
        </w:rPr>
        <w:t>社区</w:t>
      </w:r>
      <w:r>
        <w:rPr>
          <w:rFonts w:hint="default" w:ascii="Times New Roman" w:hAnsi="Times New Roman" w:cs="Times New Roman"/>
          <w:color w:val="000000" w:themeColor="text1"/>
          <w14:textFill>
            <w14:solidFill>
              <w14:schemeClr w14:val="tx1"/>
            </w14:solidFill>
          </w14:textFill>
        </w:rPr>
        <w:t>、村集体举办公办幼儿园。健全普惠性学前教育成本分担机制，建立公办园收费标准动态调整机制，加强非营利性民办园收费监管。注重科学保教，建立健全幼儿园保教质量监测体系，全面提升保教质量。</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6.推进城乡义务教育优质均衡发展。</w:t>
      </w:r>
      <w:r>
        <w:rPr>
          <w:rFonts w:hint="default" w:ascii="Times New Roman" w:hAnsi="Times New Roman" w:cs="Times New Roman"/>
          <w:color w:val="000000" w:themeColor="text1"/>
          <w14:textFill>
            <w14:solidFill>
              <w14:schemeClr w14:val="tx1"/>
            </w14:solidFill>
          </w14:textFill>
        </w:rPr>
        <w:t>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县域义务教育优质均衡发展督导评估，继续推进义务教育学校免试就近入学全覆盖，全面实行义务教育公办民办学校同步招生，支持和规范民办义务教育发展。</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7.推进高中阶段教育优质特色发展。</w:t>
      </w:r>
      <w:r>
        <w:rPr>
          <w:rFonts w:hint="default" w:ascii="Times New Roman" w:hAnsi="Times New Roman" w:cs="Times New Roman"/>
          <w:color w:val="000000" w:themeColor="text1"/>
          <w14:textFill>
            <w14:solidFill>
              <w14:schemeClr w14:val="tx1"/>
            </w14:solidFill>
          </w14:textFill>
        </w:rPr>
        <w:t>加快普通高中育人方式改革，推动高中阶段学校多样化有特色发展。办好县域普通高中，增加普通高中学位供给，增加公办优质学位供给，支持县域普通高中振兴发展。建设一批人文、数理、科技、艺术、体育等特色示范高中，构建特色鲜明、丰富多样的普通高中教育发展格局。推进中等职业教育和普通高中教育协调发展，建设一批优秀中职学校和优质专业，放宽中职招生地域限制。实施职业教育“扩容、提质、强服务”行动计划，大力发展</w:t>
      </w:r>
      <w:r>
        <w:rPr>
          <w:rFonts w:hint="default" w:ascii="Times New Roman" w:hAnsi="Times New Roman" w:cs="Times New Roman"/>
          <w:color w:val="000000" w:themeColor="text1"/>
          <w:lang w:eastAsia="zh-CN"/>
          <w14:textFill>
            <w14:solidFill>
              <w14:schemeClr w14:val="tx1"/>
            </w14:solidFill>
          </w14:textFill>
        </w:rPr>
        <w:t>潮客</w:t>
      </w:r>
      <w:r>
        <w:rPr>
          <w:rFonts w:hint="default" w:ascii="Times New Roman" w:hAnsi="Times New Roman" w:cs="Times New Roman"/>
          <w:color w:val="000000" w:themeColor="text1"/>
          <w14:textFill>
            <w14:solidFill>
              <w14:schemeClr w14:val="tx1"/>
            </w14:solidFill>
          </w14:textFill>
        </w:rPr>
        <w:t>特色技工教育。完善高中阶段学生资助政策。</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8.保障特殊儿童群体受教育权利。</w:t>
      </w:r>
      <w:r>
        <w:rPr>
          <w:rFonts w:hint="default" w:ascii="Times New Roman" w:hAnsi="Times New Roman" w:cs="Times New Roman"/>
          <w:color w:val="000000" w:themeColor="text1"/>
          <w14:textFill>
            <w14:solidFill>
              <w14:schemeClr w14:val="tx1"/>
            </w14:solidFill>
          </w14:textFill>
        </w:rPr>
        <w:t>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9.提高儿童科学素质。</w:t>
      </w:r>
      <w:r>
        <w:rPr>
          <w:rFonts w:hint="default" w:ascii="Times New Roman" w:hAnsi="Times New Roman" w:cs="Times New Roman"/>
          <w:color w:val="000000" w:themeColor="text1"/>
          <w14:textFill>
            <w14:solidFill>
              <w14:schemeClr w14:val="tx1"/>
            </w14:solidFill>
          </w14:textFill>
        </w:rPr>
        <w:t>实施未成年人科学素质提升行动。将弘扬科学精神贯穿教育全过程，全面推进校内儿童科技教育。完善科学教育质量和儿童科学素质监测评估。开展学前科学启蒙教育，提高学校科学教育质量。广泛开展各类青少年科技活动。深入推动“广东省科学教育特色学校”的创建和示范工作，推动中小学校强化科学特色教育。鼓励有条件的农村职业学校、中小学等利用现有场所，建设农村中学科技馆、乡村学校少年宫和青少年科学工作室等农村青少年科普活动阵地。</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10.建立健全科学的教育评价制度体系</w:t>
      </w:r>
      <w:r>
        <w:rPr>
          <w:rFonts w:hint="default" w:ascii="Times New Roman" w:hAnsi="Times New Roman" w:cs="Times New Roman"/>
          <w:color w:val="000000" w:themeColor="text1"/>
          <w14:textFill>
            <w14:solidFill>
              <w14:schemeClr w14:val="tx1"/>
            </w14:solidFill>
          </w14:textFill>
        </w:rPr>
        <w:t>。树立科学的教育质量观，建立健全以发展素质教育为导向的科学评价体系。落实县域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11.加强教师队伍建设。</w:t>
      </w:r>
      <w:r>
        <w:rPr>
          <w:rFonts w:hint="default" w:ascii="Times New Roman" w:hAnsi="Times New Roman" w:cs="Times New Roman"/>
          <w:color w:val="000000" w:themeColor="text1"/>
          <w14:textFill>
            <w14:solidFill>
              <w14:schemeClr w14:val="tx1"/>
            </w14:solidFill>
          </w14:textFill>
        </w:rPr>
        <w:t>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12.开展儿童友好学校建设。</w:t>
      </w:r>
      <w:r>
        <w:rPr>
          <w:rFonts w:hint="default" w:ascii="Times New Roman" w:hAnsi="Times New Roman" w:cs="Times New Roman"/>
          <w:color w:val="000000" w:themeColor="text1"/>
          <w14:textFill>
            <w14:solidFill>
              <w14:schemeClr w14:val="tx1"/>
            </w14:solidFill>
          </w14:textFill>
        </w:rPr>
        <w:t>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13.坚持学校教育与家庭教育、社会教育相结合。</w:t>
      </w:r>
      <w:r>
        <w:rPr>
          <w:rFonts w:hint="default" w:ascii="Times New Roman" w:hAnsi="Times New Roman" w:cs="Times New Roman"/>
          <w:color w:val="000000" w:themeColor="text1"/>
          <w14:textFill>
            <w14:solidFill>
              <w14:schemeClr w14:val="tx1"/>
            </w14:solidFill>
          </w14:textFill>
        </w:rPr>
        <w:t>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w:t>
      </w:r>
      <w:r>
        <w:rPr>
          <w:rFonts w:hint="default" w:ascii="Times New Roman" w:hAnsi="Times New Roman" w:cs="Times New Roman"/>
          <w:color w:val="auto"/>
        </w:rPr>
        <w:t>、</w:t>
      </w:r>
      <w:r>
        <w:rPr>
          <w:rFonts w:hint="default" w:ascii="Times New Roman" w:hAnsi="Times New Roman" w:cs="Times New Roman"/>
          <w:color w:val="auto"/>
          <w:lang w:eastAsia="zh-CN"/>
        </w:rPr>
        <w:t>市</w:t>
      </w:r>
      <w:r>
        <w:rPr>
          <w:rFonts w:hint="default" w:ascii="Times New Roman" w:hAnsi="Times New Roman" w:cs="Times New Roman"/>
          <w:color w:val="auto"/>
        </w:rPr>
        <w:t>情、</w:t>
      </w:r>
      <w:r>
        <w:rPr>
          <w:rFonts w:hint="default" w:ascii="Times New Roman" w:hAnsi="Times New Roman" w:cs="Times New Roman"/>
          <w:color w:val="auto"/>
          <w:lang w:eastAsia="zh-CN"/>
        </w:rPr>
        <w:t>县情、</w:t>
      </w:r>
      <w:r>
        <w:rPr>
          <w:rFonts w:hint="default" w:ascii="Times New Roman" w:hAnsi="Times New Roman" w:cs="Times New Roman"/>
          <w:color w:val="auto"/>
        </w:rPr>
        <w:t>社情、民情。</w:t>
      </w:r>
      <w:r>
        <w:rPr>
          <w:rFonts w:hint="default" w:ascii="Times New Roman" w:hAnsi="Times New Roman" w:cs="Times New Roman"/>
          <w:color w:val="000000" w:themeColor="text1"/>
          <w14:textFill>
            <w14:solidFill>
              <w14:schemeClr w14:val="tx1"/>
            </w14:solidFill>
          </w14:textFill>
        </w:rPr>
        <w:t>充分发挥中小学校课后服务主渠道作用，完善中小学课后服务保障机制和措施。发挥共青团、少先队、妇联、科协、关工委等组织的育人作用，形成学校、家庭、社会协同育人合力。</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14.加强交流合作。</w:t>
      </w:r>
      <w:r>
        <w:rPr>
          <w:rFonts w:hint="default" w:ascii="Times New Roman" w:hAnsi="Times New Roman" w:cs="Times New Roman"/>
          <w:color w:val="000000" w:themeColor="text1"/>
          <w14:textFill>
            <w14:solidFill>
              <w14:schemeClr w14:val="tx1"/>
            </w14:solidFill>
          </w14:textFill>
        </w:rPr>
        <w:t>创新内地与港澳合作办学方式，支持各类教育实训基地交流合作，共建一批特色职业教育园区，拓展“姊妹学校”“姊妹园”合作交流内涵。</w:t>
      </w:r>
      <w:r>
        <w:rPr>
          <w:rFonts w:hint="default" w:ascii="Times New Roman" w:hAnsi="Times New Roman" w:cs="Times New Roman"/>
          <w:color w:val="000000" w:themeColor="text1"/>
          <w:lang w:eastAsia="zh-CN"/>
          <w14:textFill>
            <w14:solidFill>
              <w14:schemeClr w14:val="tx1"/>
            </w14:solidFill>
          </w14:textFill>
        </w:rPr>
        <w:t>按规定执行</w:t>
      </w:r>
      <w:r>
        <w:rPr>
          <w:rFonts w:hint="default" w:ascii="Times New Roman" w:hAnsi="Times New Roman" w:cs="Times New Roman"/>
          <w:color w:val="000000" w:themeColor="text1"/>
          <w14:textFill>
            <w14:solidFill>
              <w14:schemeClr w14:val="tx1"/>
            </w14:solidFill>
          </w14:textFill>
        </w:rPr>
        <w:t>跨区域就业人员随迁子女就学政策，推动实现平等接受学前教育、义务教育和高中阶段教育，确保符合条件的随迁子女顺利在流入地参加高考，享受与内地学生同等优惠政策。建立健全持有港澳居民居住证的港澳居民子女在</w:t>
      </w:r>
      <w:r>
        <w:rPr>
          <w:rFonts w:hint="default" w:ascii="Times New Roman" w:hAnsi="Times New Roman" w:cs="Times New Roman"/>
          <w:color w:val="000000" w:themeColor="text1"/>
          <w:lang w:eastAsia="zh-CN"/>
          <w14:textFill>
            <w14:solidFill>
              <w14:schemeClr w14:val="tx1"/>
            </w14:solidFill>
          </w14:textFill>
        </w:rPr>
        <w:t>丰</w:t>
      </w:r>
      <w:r>
        <w:rPr>
          <w:rFonts w:hint="default" w:ascii="Times New Roman" w:hAnsi="Times New Roman" w:cs="Times New Roman"/>
          <w:color w:val="000000" w:themeColor="text1"/>
          <w14:textFill>
            <w14:solidFill>
              <w14:schemeClr w14:val="tx1"/>
            </w14:solidFill>
          </w14:textFill>
        </w:rPr>
        <w:t>就读义务教育阶段学校制度。</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（四）儿童与福利</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1.提升儿童福利水平，健全完善与经济社会发展水平相适应的适度普惠型儿童福利制度体系。</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2.面向儿童的基本公共服务均等化水平明显提高，城乡、区域和不同群体之间儿童的公共服务需求得到公平满足。</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3.巩固提高基本医疗保障水平，保障儿童基本医疗权益。</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4.构建连续完整的儿童营养改善项目支持体系。</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5.加快普惠托育服务体系建设，托育机构和托位数量持续增加。每千常住人口拥有3岁以下婴幼儿托位数达到5.5个以上。</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6.孤儿、事实无人抚养儿童、残疾儿童、流浪儿童生存、发展和安全权益得到有效保障。</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7.留守儿童关爱服务体系不断完善，流动儿童服务机制更加健全。</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w:t>
      </w:r>
      <w:r>
        <w:rPr>
          <w:rFonts w:hint="default" w:ascii="Times New Roman" w:hAnsi="Times New Roman" w:cs="Times New Roman"/>
          <w:color w:val="000000" w:themeColor="text1"/>
          <w:u w:val="none"/>
          <w14:textFill>
            <w14:solidFill>
              <w14:schemeClr w14:val="tx1"/>
            </w14:solidFill>
          </w14:textFill>
        </w:rPr>
        <w:t>推进</w:t>
      </w:r>
      <w:r>
        <w:rPr>
          <w:rFonts w:hint="default" w:ascii="Times New Roman" w:hAnsi="Times New Roman" w:cs="Times New Roman"/>
          <w:color w:val="000000" w:themeColor="text1"/>
          <w:u w:val="none"/>
          <w:lang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级未成年人救助保护中心建设，</w:t>
      </w:r>
      <w:r>
        <w:rPr>
          <w:rFonts w:hint="default" w:ascii="Times New Roman" w:hAnsi="Times New Roman" w:cs="Times New Roman"/>
          <w:color w:val="000000" w:themeColor="text1"/>
          <w:u w:val="none"/>
          <w:lang w:eastAsia="zh-CN"/>
          <w14:textFill>
            <w14:solidFill>
              <w14:schemeClr w14:val="tx1"/>
            </w14:solidFill>
          </w14:textFill>
        </w:rPr>
        <w:t>县</w:t>
      </w:r>
      <w:r>
        <w:rPr>
          <w:rFonts w:hint="default" w:ascii="Times New Roman" w:hAnsi="Times New Roman" w:cs="Times New Roman"/>
          <w:color w:val="000000" w:themeColor="text1"/>
          <w:u w:val="none"/>
          <w14:textFill>
            <w14:solidFill>
              <w14:schemeClr w14:val="tx1"/>
            </w14:solidFill>
          </w14:textFill>
        </w:rPr>
        <w:t>级建立1个未成年人救助保护中心，县级覆盖率达到</w:t>
      </w:r>
      <w:r>
        <w:rPr>
          <w:rFonts w:hint="default" w:ascii="Times New Roman" w:hAnsi="Times New Roman" w:cs="Times New Roman"/>
          <w:color w:val="000000" w:themeColor="text1"/>
          <w:u w:val="none"/>
          <w:lang w:val="en-US" w:eastAsia="zh-CN"/>
          <w14:textFill>
            <w14:solidFill>
              <w14:schemeClr w14:val="tx1"/>
            </w14:solidFill>
          </w14:textFill>
        </w:rPr>
        <w:t>100</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eastAsia="zh-CN"/>
          <w14:textFill>
            <w14:solidFill>
              <w14:schemeClr w14:val="tx1"/>
            </w14:solidFill>
          </w14:textFill>
        </w:rPr>
        <w:t>；</w:t>
      </w:r>
      <w:r>
        <w:rPr>
          <w:rFonts w:hint="default" w:ascii="Times New Roman" w:hAnsi="Times New Roman" w:cs="Times New Roman"/>
          <w:color w:val="000000" w:themeColor="text1"/>
          <w14:textFill>
            <w14:solidFill>
              <w14:schemeClr w14:val="tx1"/>
            </w14:solidFill>
          </w14:textFill>
        </w:rPr>
        <w:t>指导乡镇</w:t>
      </w:r>
      <w:r>
        <w:rPr>
          <w:rFonts w:hint="default" w:ascii="Times New Roman" w:hAnsi="Times New Roman" w:cs="Times New Roman"/>
          <w:color w:val="000000" w:themeColor="text1"/>
          <w:lang w:eastAsia="zh-CN"/>
          <w14:textFill>
            <w14:solidFill>
              <w14:schemeClr w14:val="tx1"/>
            </w14:solidFill>
          </w14:textFill>
        </w:rPr>
        <w:t>（场）</w:t>
      </w:r>
      <w:r>
        <w:rPr>
          <w:rFonts w:hint="default" w:ascii="Times New Roman" w:hAnsi="Times New Roman" w:cs="Times New Roman"/>
          <w:color w:val="000000" w:themeColor="text1"/>
          <w14:textFill>
            <w14:solidFill>
              <w14:schemeClr w14:val="tx1"/>
            </w14:solidFill>
          </w14:textFill>
        </w:rPr>
        <w:t>设立未成年人保护工作站，覆盖率达到50%以上。</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9.城乡社区儿童之家覆盖率进一步提高，服务能力持续提升。</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10.监测预防、强制报告、应急处置、评估帮扶、监护干预“五位一体”的基层儿童保护机制有效运行。</w:t>
      </w:r>
      <w:r>
        <w:rPr>
          <w:rFonts w:hint="default" w:ascii="Times New Roman" w:hAnsi="Times New Roman" w:cs="Times New Roman"/>
          <w:color w:val="000000" w:themeColor="text1"/>
          <w:lang w:eastAsia="zh-CN"/>
          <w14:textFill>
            <w14:solidFill>
              <w14:schemeClr w14:val="tx1"/>
            </w14:solidFill>
          </w14:textFill>
        </w:rPr>
        <w:t>人民</w:t>
      </w:r>
      <w:r>
        <w:rPr>
          <w:rFonts w:hint="default" w:ascii="Times New Roman" w:hAnsi="Times New Roman" w:cs="Times New Roman"/>
          <w:color w:val="000000" w:themeColor="text1"/>
          <w14:textFill>
            <w14:solidFill>
              <w14:schemeClr w14:val="tx1"/>
            </w14:solidFill>
          </w14:textFill>
        </w:rPr>
        <w:t>政府开通并有效运行统一的儿童保护热线。</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11.基层儿童福利工作阵地和队伍建设进一步加强。村（</w:t>
      </w:r>
      <w:r>
        <w:rPr>
          <w:rFonts w:hint="default" w:ascii="Times New Roman" w:hAnsi="Times New Roman" w:cs="Times New Roman"/>
          <w:color w:val="000000" w:themeColor="text1"/>
          <w:lang w:eastAsia="zh-CN"/>
          <w14:textFill>
            <w14:solidFill>
              <w14:schemeClr w14:val="tx1"/>
            </w14:solidFill>
          </w14:textFill>
        </w:rPr>
        <w:t>社区</w:t>
      </w:r>
      <w:r>
        <w:rPr>
          <w:rFonts w:hint="default" w:ascii="Times New Roman" w:hAnsi="Times New Roman" w:cs="Times New Roman"/>
          <w:color w:val="000000" w:themeColor="text1"/>
          <w14:textFill>
            <w14:solidFill>
              <w14:schemeClr w14:val="tx1"/>
            </w14:solidFill>
          </w14:textFill>
        </w:rPr>
        <w:t>）民委员会配备专人专岗的儿童主任。</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1.加快构建分层分类的儿童福利保障和救助制度体系。</w:t>
      </w:r>
      <w:r>
        <w:rPr>
          <w:rFonts w:hint="default" w:ascii="Times New Roman" w:hAnsi="Times New Roman" w:cs="Times New Roman"/>
          <w:color w:val="000000" w:themeColor="text1"/>
          <w14:textFill>
            <w14:solidFill>
              <w14:schemeClr w14:val="tx1"/>
            </w14:solidFill>
          </w14:textFill>
        </w:rPr>
        <w:t>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w:t>
      </w:r>
      <w:r>
        <w:rPr>
          <w:rFonts w:hint="default" w:ascii="Times New Roman" w:hAnsi="Times New Roman" w:cs="Times New Roman"/>
          <w:color w:val="000000" w:themeColor="text1"/>
          <w:lang w:val="en-US" w:eastAsia="zh-CN"/>
          <w14:textFill>
            <w14:solidFill>
              <w14:schemeClr w14:val="tx1"/>
            </w14:solidFill>
          </w14:textFill>
        </w:rPr>
        <w:t>积极争取上级</w:t>
      </w:r>
      <w:r>
        <w:rPr>
          <w:rFonts w:hint="default" w:ascii="Times New Roman" w:hAnsi="Times New Roman" w:cs="Times New Roman"/>
          <w:color w:val="000000" w:themeColor="text1"/>
          <w14:textFill>
            <w14:solidFill>
              <w14:schemeClr w14:val="tx1"/>
            </w14:solidFill>
          </w14:textFill>
        </w:rPr>
        <w:t>儿童大病救助专项基金，对患有先天性心脏病、唐氏综合征、地中海贫血等疾病的儿童实施医疗费用减免或专项补助。</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2.提高面向儿童的公共服务供给水平。</w:t>
      </w:r>
      <w:r>
        <w:rPr>
          <w:rFonts w:hint="default" w:ascii="Times New Roman" w:hAnsi="Times New Roman" w:cs="Times New Roman"/>
          <w:color w:val="000000" w:themeColor="text1"/>
          <w14:textFill>
            <w14:solidFill>
              <w14:schemeClr w14:val="tx1"/>
            </w14:solidFill>
          </w14:textFill>
        </w:rPr>
        <w:t>提高基本公共服务均等化和可及性水平，将儿童教育、医疗卫生、福利保障事项优先纳入基本公共服务清单，提高服务智慧化水平。完善面向儿童的基本公共服务标准体系，推动基本公共服务投入向山区、薄弱环节、特殊儿童群体倾斜。扩大公共服务覆盖面，全面落实儿童乘坐公共交通工具和游览参观票价优惠政策。</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3.做好儿童医疗保障工作。</w:t>
      </w:r>
      <w:r>
        <w:rPr>
          <w:rFonts w:hint="default" w:ascii="Times New Roman" w:hAnsi="Times New Roman" w:cs="Times New Roman"/>
          <w:color w:val="000000" w:themeColor="text1"/>
          <w14:textFill>
            <w14:solidFill>
              <w14:schemeClr w14:val="tx1"/>
            </w14:solidFill>
          </w14:textFill>
        </w:rPr>
        <w:t>强化基本医疗保险、大病保险与医疗救助三重保障功能，加强儿童参加城乡居民基本医疗保险宣传。健全基本医疗保险筹资和待遇调整机制，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4.推进实施儿童营养改善项目。</w:t>
      </w:r>
      <w:r>
        <w:rPr>
          <w:rFonts w:hint="default" w:ascii="Times New Roman" w:hAnsi="Times New Roman" w:cs="Times New Roman"/>
          <w:color w:val="000000" w:themeColor="text1"/>
          <w14:textFill>
            <w14:solidFill>
              <w14:schemeClr w14:val="tx1"/>
            </w14:solidFill>
          </w14:textFill>
        </w:rPr>
        <w:t>巩固欠发达地区儿童营养改善项目实施成果。稳妥推进农村义务教育学生营养改善计划，完善膳食费用分摊机制。大力推广国家学生饮用奶计划。加强3—5岁学龄前儿童营养改善工作，实施学龄前儿童营养改善计划，构建从婴儿期到学龄期儿童连续完整的营养改善项目支持体系。</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5.加快发展普惠托育服务体系。</w:t>
      </w:r>
      <w:r>
        <w:rPr>
          <w:rFonts w:hint="default" w:ascii="Times New Roman" w:hAnsi="Times New Roman" w:cs="Times New Roman"/>
          <w:color w:val="000000" w:themeColor="text1"/>
          <w14:textFill>
            <w14:solidFill>
              <w14:schemeClr w14:val="tx1"/>
            </w14:solidFill>
          </w14:textFill>
        </w:rPr>
        <w:t>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6.加强孤儿和事实无人抚养儿童保障。</w:t>
      </w:r>
      <w:r>
        <w:rPr>
          <w:rFonts w:hint="default" w:ascii="Times New Roman" w:hAnsi="Times New Roman" w:cs="Times New Roman"/>
          <w:color w:val="000000" w:themeColor="text1"/>
          <w14:textFill>
            <w14:solidFill>
              <w14:schemeClr w14:val="tx1"/>
            </w14:solidFill>
          </w14:textFill>
        </w:rPr>
        <w:t>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w:t>
      </w:r>
      <w:r>
        <w:rPr>
          <w:rFonts w:hint="default" w:ascii="Times New Roman" w:hAnsi="Times New Roman" w:cs="Times New Roman"/>
          <w:color w:val="000000" w:themeColor="text1"/>
          <w:lang w:eastAsia="zh-CN"/>
          <w14:textFill>
            <w14:solidFill>
              <w14:schemeClr w14:val="tx1"/>
            </w14:solidFill>
          </w14:textFill>
        </w:rPr>
        <w:t>落实</w:t>
      </w:r>
      <w:r>
        <w:rPr>
          <w:rFonts w:hint="default" w:ascii="Times New Roman" w:hAnsi="Times New Roman" w:cs="Times New Roman"/>
          <w:color w:val="000000" w:themeColor="text1"/>
          <w14:textFill>
            <w14:solidFill>
              <w14:schemeClr w14:val="tx1"/>
            </w14:solidFill>
          </w14:textFill>
        </w:rPr>
        <w:t>儿童收养有关法规政策，引导鼓励家庭收养病残儿童。完善收养评估标准体系，建立收养状况回访监督制度。加强收养登记信息化建设。加强对涉外收养的监管。帮助有劳动能力的适龄孤儿和事实无人抚养儿童优先就业。</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7.落实残疾儿童康复救助制度。</w:t>
      </w:r>
      <w:r>
        <w:rPr>
          <w:rFonts w:hint="default" w:ascii="Times New Roman" w:hAnsi="Times New Roman" w:cs="Times New Roman"/>
          <w:color w:val="000000" w:themeColor="text1"/>
          <w14:textFill>
            <w14:solidFill>
              <w14:schemeClr w14:val="tx1"/>
            </w14:solidFill>
          </w14:textFill>
        </w:rPr>
        <w:t>优化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8.加强儿童动态管理和分类保障。</w:t>
      </w:r>
      <w:r>
        <w:rPr>
          <w:rFonts w:hint="default" w:ascii="Times New Roman" w:hAnsi="Times New Roman" w:cs="Times New Roman"/>
          <w:color w:val="000000" w:themeColor="text1"/>
          <w14:textFill>
            <w14:solidFill>
              <w14:schemeClr w14:val="tx1"/>
            </w14:solidFill>
          </w14:textFill>
        </w:rPr>
        <w:t>建立健全全</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统一的儿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违法犯罪行为。</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9.建立健全基层儿童保护机制。</w:t>
      </w:r>
      <w:r>
        <w:rPr>
          <w:rFonts w:hint="default" w:ascii="Times New Roman" w:hAnsi="Times New Roman" w:cs="Times New Roman"/>
          <w:color w:val="000000" w:themeColor="text1"/>
          <w14:textFill>
            <w14:solidFill>
              <w14:schemeClr w14:val="tx1"/>
            </w14:solidFill>
          </w14:textFill>
        </w:rPr>
        <w:t>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政府开通统一的儿童保护热线，及时受理、转介侵犯儿童合法权益的投诉、举报，探索完善接报、评估、处置、帮扶等一体化工作流程，明确相关部门工作职责和协作程序。形成“一门受理、协同办理”的工作机制。提升未成人年救助保护机构、儿童福利机构和基层儿童工作队伍服务能力。支持引导社会力量参与儿童保护和服务工作。</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（五）儿童与家庭</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1.发挥家庭立德树人第一所学校作用，培养儿童的好思想、好品行、好习惯。</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2.尊重儿童主体地位，保障儿童平等参与自身和家庭事务的权利。</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3.教育引导父母或其他监护人落实抚养、教育、保护责任，树立科学育儿理念，掌握运用科学育儿方法。强化亲子陪伴和教育，压实家庭监护主体责任。</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4.培养儿童成为好家风的践行者和传承者。</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5.增强亲子互动，建立平等和谐的亲子关系。</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6.覆盖城乡的家庭教育指导服务体系基本建成，95%的城</w:t>
      </w:r>
      <w:r>
        <w:rPr>
          <w:rFonts w:hint="default" w:ascii="Times New Roman" w:hAnsi="Times New Roman" w:cs="Times New Roman"/>
          <w:color w:val="000000" w:themeColor="text1"/>
          <w:lang w:eastAsia="zh-CN"/>
          <w14:textFill>
            <w14:solidFill>
              <w14:schemeClr w14:val="tx1"/>
            </w14:solidFill>
          </w14:textFill>
        </w:rPr>
        <w:t>镇</w:t>
      </w:r>
      <w:r>
        <w:rPr>
          <w:rFonts w:hint="default" w:ascii="Times New Roman" w:hAnsi="Times New Roman" w:cs="Times New Roman"/>
          <w:color w:val="000000" w:themeColor="text1"/>
          <w14:textFill>
            <w14:solidFill>
              <w14:schemeClr w14:val="tx1"/>
            </w14:solidFill>
          </w14:textFill>
        </w:rPr>
        <w:t>社区和85%的农村社区（村）建立家长学校或家庭教育指导服务站点。</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7.支持家庭生育养育教育的</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体系基本形成。</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8.提升家庭领域理论和实践研究水平，促进成果转化应用。</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1.将立德树人落实到家庭教育各方面。</w:t>
      </w:r>
      <w:r>
        <w:rPr>
          <w:rFonts w:hint="default" w:ascii="Times New Roman" w:hAnsi="Times New Roman" w:cs="Times New Roman"/>
          <w:color w:val="000000" w:themeColor="text1"/>
          <w14:textFill>
            <w14:solidFill>
              <w14:schemeClr w14:val="tx1"/>
            </w14:solidFill>
          </w14:textFill>
        </w:rPr>
        <w:t>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2.尊重儿童主体地位和权利。</w:t>
      </w:r>
      <w:r>
        <w:rPr>
          <w:rFonts w:hint="default" w:ascii="Times New Roman" w:hAnsi="Times New Roman" w:cs="Times New Roman"/>
          <w:color w:val="000000" w:themeColor="text1"/>
          <w14:textFill>
            <w14:solidFill>
              <w14:schemeClr w14:val="tx1"/>
            </w14:solidFill>
          </w14:textFill>
        </w:rPr>
        <w:t>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3.完善落实儿童家庭监护制度。</w:t>
      </w:r>
      <w:r>
        <w:rPr>
          <w:rFonts w:hint="default" w:ascii="Times New Roman" w:hAnsi="Times New Roman" w:cs="Times New Roman"/>
          <w:color w:val="000000" w:themeColor="text1"/>
          <w14:textFill>
            <w14:solidFill>
              <w14:schemeClr w14:val="tx1"/>
            </w14:solidFill>
          </w14:textFill>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w:t>
      </w:r>
      <w:r>
        <w:rPr>
          <w:rFonts w:hint="default" w:ascii="Times New Roman" w:hAnsi="Times New Roman" w:cs="Times New Roman"/>
          <w:color w:val="000000" w:themeColor="text1"/>
          <w:lang w:eastAsia="zh-CN"/>
          <w14:textFill>
            <w14:solidFill>
              <w14:schemeClr w14:val="tx1"/>
            </w14:solidFill>
          </w14:textFill>
        </w:rPr>
        <w:t>社区</w:t>
      </w:r>
      <w:r>
        <w:rPr>
          <w:rFonts w:hint="default" w:ascii="Times New Roman" w:hAnsi="Times New Roman" w:cs="Times New Roman"/>
          <w:color w:val="000000" w:themeColor="text1"/>
          <w14:textFill>
            <w14:solidFill>
              <w14:schemeClr w14:val="tx1"/>
            </w14:solidFill>
          </w14:textFill>
        </w:rPr>
        <w:t>）民委员会对父母或其他监护人监护和委托照护的监督责任，村（</w:t>
      </w:r>
      <w:r>
        <w:rPr>
          <w:rFonts w:hint="default" w:ascii="Times New Roman" w:hAnsi="Times New Roman" w:cs="Times New Roman"/>
          <w:color w:val="000000" w:themeColor="text1"/>
          <w:lang w:eastAsia="zh-CN"/>
          <w14:textFill>
            <w14:solidFill>
              <w14:schemeClr w14:val="tx1"/>
            </w14:solidFill>
          </w14:textFill>
        </w:rPr>
        <w:t>社区</w:t>
      </w:r>
      <w:r>
        <w:rPr>
          <w:rFonts w:hint="default" w:ascii="Times New Roman" w:hAnsi="Times New Roman" w:cs="Times New Roman"/>
          <w:color w:val="000000" w:themeColor="text1"/>
          <w14:textFill>
            <w14:solidFill>
              <w14:schemeClr w14:val="tx1"/>
            </w14:solidFill>
          </w14:textFill>
        </w:rPr>
        <w:t>）儿童主任切实做好儿童面临监护风险或受到监护侵害情况和无户口问题的发现、核实、报告工作。探索建立监护风险及异常状况评估制度。依法纠正和处理监护人侵害儿童权益事件。符合法定情形的儿童由县级以上民政部门进行监护。确保突发事件情况下无人照料儿童及时获得临时监护。禁止对儿童殴打、虐待等一切形式的家庭暴力。</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4.用好家风涵养熏陶儿童。</w:t>
      </w:r>
      <w:r>
        <w:rPr>
          <w:rFonts w:hint="default" w:ascii="Times New Roman" w:hAnsi="Times New Roman" w:cs="Times New Roman"/>
          <w:color w:val="000000" w:themeColor="text1"/>
          <w14:textFill>
            <w14:solidFill>
              <w14:schemeClr w14:val="tx1"/>
            </w14:solidFill>
          </w14:textFill>
        </w:rPr>
        <w:t>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5.培育良好亲子关系。</w:t>
      </w:r>
      <w:r>
        <w:rPr>
          <w:rFonts w:hint="default" w:ascii="Times New Roman" w:hAnsi="Times New Roman" w:cs="Times New Roman"/>
          <w:color w:val="000000" w:themeColor="text1"/>
          <w14:textFill>
            <w14:solidFill>
              <w14:schemeClr w14:val="tx1"/>
            </w14:solidFill>
          </w14:textFill>
        </w:rPr>
        <w:t>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6.构建覆盖城乡的家庭教育指导服务体系。</w:t>
      </w:r>
      <w:r>
        <w:rPr>
          <w:rFonts w:hint="default" w:ascii="Times New Roman" w:hAnsi="Times New Roman" w:cs="Times New Roman"/>
          <w:color w:val="000000" w:themeColor="text1"/>
          <w14:textFill>
            <w14:solidFill>
              <w14:schemeClr w14:val="tx1"/>
            </w14:solidFill>
          </w14:textFill>
        </w:rPr>
        <w:t>加强家庭教育指导服务中心建设，统筹指导服务工作，县、镇</w:t>
      </w:r>
      <w:r>
        <w:rPr>
          <w:rFonts w:hint="default" w:ascii="Times New Roman" w:hAnsi="Times New Roman" w:cs="Times New Roman"/>
          <w:color w:val="000000" w:themeColor="text1"/>
          <w:lang w:eastAsia="zh-CN"/>
          <w14:textFill>
            <w14:solidFill>
              <w14:schemeClr w14:val="tx1"/>
            </w14:solidFill>
          </w14:textFill>
        </w:rPr>
        <w:t>两</w:t>
      </w:r>
      <w:r>
        <w:rPr>
          <w:rFonts w:hint="default" w:ascii="Times New Roman" w:hAnsi="Times New Roman" w:cs="Times New Roman"/>
          <w:color w:val="000000" w:themeColor="text1"/>
          <w14:textFill>
            <w14:solidFill>
              <w14:schemeClr w14:val="tx1"/>
            </w14:solidFill>
          </w14:textFill>
        </w:rPr>
        <w:t>级建立家庭教育指导服务机构，提供普惠性家庭教育公共服务，依托家长学校、城乡社区公共服务设施、妇女之家、儿童之家等设立家庭教育服务站点，提升中小学、幼儿园家长学校规范化建设水平，建设家庭教育信息化共享平台，开设网上家长学校和家庭教育指导课程。中小学、幼儿园将家庭教育指导服务纳入学校工作计划和教师业务培训。村（社区）支持协助家庭教育指导服务站点开展家庭教育指导服务。</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7.强化对家庭教育指导服务的支持保障。</w:t>
      </w:r>
      <w:r>
        <w:rPr>
          <w:rFonts w:hint="default" w:ascii="Times New Roman" w:hAnsi="Times New Roman" w:cs="Times New Roman"/>
          <w:color w:val="000000" w:themeColor="text1"/>
          <w14:textFill>
            <w14:solidFill>
              <w14:schemeClr w14:val="tx1"/>
            </w14:solidFill>
          </w14:textFill>
        </w:rPr>
        <w:t>健全家庭教育工作机制，推进实施家庭教育工作规划，推动家庭教育指导服务普惠享有，并纳入政府购买服务指导性目录，培育家庭教育服务机构。加强对家庭教育服务机构和从业人员的管理，规范家庭教育服务</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场。加强家庭教育服务行业自律，研究制定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8.完善支持家庭生育养育教育的法规政策。</w:t>
      </w:r>
      <w:r>
        <w:rPr>
          <w:rFonts w:hint="default" w:ascii="Times New Roman" w:hAnsi="Times New Roman" w:cs="Times New Roman"/>
          <w:color w:val="000000" w:themeColor="text1"/>
          <w14:textFill>
            <w14:solidFill>
              <w14:schemeClr w14:val="tx1"/>
            </w14:solidFill>
          </w14:textFill>
        </w:rPr>
        <w:t>推进家庭教育地方立法及实施。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加快完善家政服务标准，提高家庭服务智慧化和数字化水平。鼓励用人单位创办母婴室和托育托管服务设施，实施弹性工时、居家办公等灵活的家庭友好措施。</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9.加强家庭领域理论和实践研究。</w:t>
      </w:r>
      <w:r>
        <w:rPr>
          <w:rFonts w:hint="default" w:ascii="Times New Roman" w:hAnsi="Times New Roman" w:cs="Times New Roman"/>
          <w:color w:val="000000" w:themeColor="text1"/>
          <w14:textFill>
            <w14:solidFill>
              <w14:schemeClr w14:val="tx1"/>
            </w14:solidFill>
          </w14:textFill>
        </w:rPr>
        <w:t>充分发挥学术型社会组织作用，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推动建设家庭领域新型智库，将家庭家教家风建设选题纳入哲学社会科学研究项目。</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（六）儿童与环境</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1.将儿童优先理念落实到公共政策制定、公共设施建设、公共服务供给各方面，尊重、爱护儿童的社会环境进一步形成。</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2.儿童参与家庭、学校和社会事务的权利得到充分保障。</w:t>
      </w:r>
    </w:p>
    <w:p>
      <w:pPr>
        <w:spacing w:line="600" w:lineRule="exact"/>
        <w:ind w:firstLine="628" w:firstLineChars="200"/>
        <w:rPr>
          <w:rFonts w:hint="default" w:ascii="Times New Roman" w:hAnsi="Times New Roman" w:eastAsia="楷体_GB2312" w:cs="Times New Roman"/>
          <w:b/>
          <w:color w:val="000000" w:themeColor="text1"/>
          <w:u w:val="none"/>
          <w14:textFill>
            <w14:solidFill>
              <w14:schemeClr w14:val="tx1"/>
            </w14:solidFill>
          </w14:textFill>
        </w:rPr>
      </w:pPr>
      <w:r>
        <w:rPr>
          <w:rFonts w:hint="default" w:ascii="Times New Roman" w:hAnsi="Times New Roman" w:cs="Times New Roman"/>
          <w:color w:val="000000" w:themeColor="text1"/>
          <w:u w:val="none"/>
          <w14:textFill>
            <w14:solidFill>
              <w14:schemeClr w14:val="tx1"/>
            </w14:solidFill>
          </w14:textFill>
        </w:rPr>
        <w:t>3.全面推进儿童友好城</w:t>
      </w:r>
      <w:r>
        <w:rPr>
          <w:rFonts w:hint="default" w:ascii="Times New Roman" w:hAnsi="Times New Roman" w:cs="Times New Roman"/>
          <w:color w:val="000000" w:themeColor="text1"/>
          <w:u w:val="none"/>
          <w:lang w:eastAsia="zh-CN"/>
          <w14:textFill>
            <w14:solidFill>
              <w14:schemeClr w14:val="tx1"/>
            </w14:solidFill>
          </w14:textFill>
        </w:rPr>
        <w:t>市</w:t>
      </w:r>
      <w:r>
        <w:rPr>
          <w:rFonts w:hint="default" w:ascii="Times New Roman" w:hAnsi="Times New Roman" w:cs="Times New Roman"/>
          <w:color w:val="000000" w:themeColor="text1"/>
          <w:u w:val="none"/>
          <w14:textFill>
            <w14:solidFill>
              <w14:schemeClr w14:val="tx1"/>
            </w14:solidFill>
          </w14:textFill>
        </w:rPr>
        <w:t>建设，</w:t>
      </w:r>
      <w:r>
        <w:rPr>
          <w:rFonts w:hint="default" w:ascii="Times New Roman" w:hAnsi="Times New Roman" w:cs="Times New Roman"/>
          <w:color w:val="000000" w:themeColor="text1"/>
          <w:u w:val="none"/>
          <w:lang w:eastAsia="zh-CN"/>
          <w14:textFill>
            <w14:solidFill>
              <w14:schemeClr w14:val="tx1"/>
            </w14:solidFill>
          </w14:textFill>
        </w:rPr>
        <w:t>推动</w:t>
      </w:r>
      <w:r>
        <w:rPr>
          <w:rFonts w:hint="default" w:ascii="Times New Roman" w:hAnsi="Times New Roman" w:cs="Times New Roman"/>
          <w:color w:val="000000" w:themeColor="text1"/>
          <w:u w:val="none"/>
          <w14:textFill>
            <w14:solidFill>
              <w14:schemeClr w14:val="tx1"/>
            </w14:solidFill>
          </w14:textFill>
        </w:rPr>
        <w:t>儿童友好示范县</w:t>
      </w:r>
      <w:r>
        <w:rPr>
          <w:rFonts w:hint="default" w:ascii="Times New Roman" w:hAnsi="Times New Roman" w:cs="Times New Roman"/>
          <w:color w:val="000000" w:themeColor="text1"/>
          <w:u w:val="none"/>
          <w:lang w:eastAsia="zh-CN"/>
          <w14:textFill>
            <w14:solidFill>
              <w14:schemeClr w14:val="tx1"/>
            </w14:solidFill>
          </w14:textFill>
        </w:rPr>
        <w:t>建设</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eastAsia="zh-CN"/>
          <w14:textFill>
            <w14:solidFill>
              <w14:schemeClr w14:val="tx1"/>
            </w14:solidFill>
          </w14:textFill>
        </w:rPr>
        <w:t>建设</w:t>
      </w:r>
      <w:r>
        <w:rPr>
          <w:rFonts w:hint="default" w:ascii="Times New Roman" w:hAnsi="Times New Roman" w:cs="Times New Roman"/>
          <w:color w:val="000000" w:themeColor="text1"/>
          <w:u w:val="none"/>
          <w:lang w:val="en-US" w:eastAsia="zh-CN"/>
          <w14:textFill>
            <w14:solidFill>
              <w14:schemeClr w14:val="tx1"/>
            </w14:solidFill>
          </w14:textFill>
        </w:rPr>
        <w:t>1</w:t>
      </w:r>
      <w:r>
        <w:rPr>
          <w:rFonts w:hint="default" w:ascii="Times New Roman" w:hAnsi="Times New Roman" w:cs="Times New Roman"/>
          <w:color w:val="000000" w:themeColor="text1"/>
          <w:u w:val="none"/>
          <w14:textFill>
            <w14:solidFill>
              <w14:schemeClr w14:val="tx1"/>
            </w14:solidFill>
          </w14:textFill>
        </w:rPr>
        <w:t>个儿童友好示范镇</w:t>
      </w:r>
      <w:r>
        <w:rPr>
          <w:rFonts w:hint="default" w:ascii="Times New Roman" w:hAnsi="Times New Roman" w:cs="Times New Roman"/>
          <w:color w:val="000000" w:themeColor="text1"/>
          <w:u w:val="none"/>
          <w:lang w:eastAsia="zh-CN"/>
          <w14:textFill>
            <w14:solidFill>
              <w14:schemeClr w14:val="tx1"/>
            </w14:solidFill>
          </w14:textFill>
        </w:rPr>
        <w:t>（场）</w:t>
      </w:r>
      <w:r>
        <w:rPr>
          <w:rFonts w:hint="default" w:ascii="Times New Roman" w:hAnsi="Times New Roman" w:cs="Times New Roman"/>
          <w:color w:val="000000" w:themeColor="text1"/>
          <w:u w:val="none"/>
          <w14:textFill>
            <w14:solidFill>
              <w14:schemeClr w14:val="tx1"/>
            </w14:solidFill>
          </w14:textFill>
        </w:rPr>
        <w:t>、</w:t>
      </w:r>
      <w:r>
        <w:rPr>
          <w:rFonts w:hint="default" w:ascii="Times New Roman" w:hAnsi="Times New Roman" w:cs="Times New Roman"/>
          <w:color w:val="000000" w:themeColor="text1"/>
          <w:u w:val="none"/>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个儿童友好基地。</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4.加大儿童校外活动场所建设和管理力度。</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5.提供更多有益于儿童全面发展的高质量精神文化产品。创造儿童阅读有利条件，培养儿童良好阅读习惯。推动建立儿童图书馆（分馆）。</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6.加强科普资源开发、共享，扩大服务覆盖范围，创建青少年科技教育基地，70%以上的镇（</w:t>
      </w:r>
      <w:r>
        <w:rPr>
          <w:rFonts w:hint="default" w:ascii="Times New Roman" w:hAnsi="Times New Roman" w:cs="Times New Roman"/>
          <w:color w:val="000000" w:themeColor="text1"/>
          <w:lang w:eastAsia="zh-CN"/>
          <w14:textFill>
            <w14:solidFill>
              <w14:schemeClr w14:val="tx1"/>
            </w14:solidFill>
          </w14:textFill>
        </w:rPr>
        <w:t>场</w:t>
      </w:r>
      <w:r>
        <w:rPr>
          <w:rFonts w:hint="default" w:ascii="Times New Roman" w:hAnsi="Times New Roman" w:cs="Times New Roman"/>
          <w:color w:val="000000" w:themeColor="text1"/>
          <w14:textFill>
            <w14:solidFill>
              <w14:schemeClr w14:val="tx1"/>
            </w14:solidFill>
          </w14:textFill>
        </w:rPr>
        <w:t>）、社区建有少儿科普活动场所。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7.加强儿童友好公园建设，推动有条件的</w:t>
      </w:r>
      <w:r>
        <w:rPr>
          <w:rFonts w:hint="default" w:ascii="Times New Roman" w:hAnsi="Times New Roman" w:cs="Times New Roman"/>
          <w:color w:val="000000" w:themeColor="text1"/>
          <w:lang w:eastAsia="zh-CN"/>
          <w14:textFill>
            <w14:solidFill>
              <w14:schemeClr w14:val="tx1"/>
            </w14:solidFill>
          </w14:textFill>
        </w:rPr>
        <w:t>镇</w:t>
      </w:r>
      <w:r>
        <w:rPr>
          <w:rFonts w:hint="default" w:ascii="Times New Roman" w:hAnsi="Times New Roman" w:cs="Times New Roman"/>
          <w:color w:val="000000" w:themeColor="text1"/>
          <w14:textFill>
            <w14:solidFill>
              <w14:schemeClr w14:val="tx1"/>
            </w14:solidFill>
          </w14:textFill>
        </w:rPr>
        <w:t>建立一所儿童主题公园。各类公园设置一定规模的儿童游戏场所。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8.加强儿童友好社区建设，设置儿童游场地，完善社区儿童公共空间，促进社区儿童社会化交往。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9.保护儿童免受各类传媒不良信息影响。提升儿童媒介素养。</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10.减少环境污染对儿童的伤害。农村自来水普及率巩固在99%以上，全面普及农村卫生厕所。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11.提高儿童生态环境保护意识，帮助养成绿色低碳生活习惯。</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12.促进儿童事务国内国际交流与合作广泛开展，推动儿童事业发展融入粤港澳大湾区发展大局。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1.全面贯彻儿童优先原则，营造尊重、保护儿童的社会环境。</w:t>
      </w:r>
      <w:r>
        <w:rPr>
          <w:rFonts w:hint="default" w:ascii="Times New Roman" w:hAnsi="Times New Roman" w:cs="Times New Roman"/>
          <w:color w:val="000000" w:themeColor="text1"/>
          <w14:textFill>
            <w14:solidFill>
              <w14:schemeClr w14:val="tx1"/>
            </w14:solidFill>
          </w14:textFill>
        </w:rPr>
        <w:t>建立和完善促进儿童优先发展的制度体系，提高政府部门和社会公众对儿童权利的认识，增强保障儿童权利的自觉性。在出台政策</w:t>
      </w:r>
      <w:r>
        <w:rPr>
          <w:rFonts w:hint="default" w:ascii="Times New Roman" w:hAnsi="Times New Roman" w:cs="Times New Roman"/>
          <w:color w:val="000000" w:themeColor="text1"/>
          <w:lang w:eastAsia="zh-CN"/>
          <w14:textFill>
            <w14:solidFill>
              <w14:schemeClr w14:val="tx1"/>
            </w14:solidFill>
          </w14:textFill>
        </w:rPr>
        <w:t>措施</w:t>
      </w:r>
      <w:r>
        <w:rPr>
          <w:rFonts w:hint="default" w:ascii="Times New Roman" w:hAnsi="Times New Roman" w:cs="Times New Roman"/>
          <w:color w:val="000000" w:themeColor="text1"/>
          <w14:textFill>
            <w14:solidFill>
              <w14:schemeClr w14:val="tx1"/>
            </w14:solidFill>
          </w14:textFill>
        </w:rPr>
        <w:t>、制定规划、配置资源、部署工作时优先考虑儿童利益和需求。鼓励企事业单位、各类公共服务机构和社会组织参与儿童发展和权利保护服务。在城乡建设规划和</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更新中提供更多适合儿童的公共设施和活动场所。</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2.保障儿童参与和表达权利。</w:t>
      </w:r>
      <w:r>
        <w:rPr>
          <w:rFonts w:hint="default" w:ascii="Times New Roman" w:hAnsi="Times New Roman" w:cs="Times New Roman"/>
          <w:color w:val="000000" w:themeColor="text1"/>
          <w14:textFill>
            <w14:solidFill>
              <w14:schemeClr w14:val="tx1"/>
            </w14:solidFill>
          </w14:textFill>
        </w:rPr>
        <w:t>尊重儿童参与自身和家庭事务的权利，培养儿童参与意识和能力。涉及儿童的</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活动，力所能及参与社区、城</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建设和治理。</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3.全面推进儿童友好</w:t>
      </w:r>
      <w:r>
        <w:rPr>
          <w:rFonts w:hint="default" w:ascii="Times New Roman" w:hAnsi="Times New Roman" w:cs="Times New Roman"/>
          <w:b/>
          <w:color w:val="000000" w:themeColor="text1"/>
          <w:lang w:eastAsia="zh-CN"/>
          <w14:textFill>
            <w14:solidFill>
              <w14:schemeClr w14:val="tx1"/>
            </w14:solidFill>
          </w14:textFill>
        </w:rPr>
        <w:t>城市</w:t>
      </w:r>
      <w:r>
        <w:rPr>
          <w:rFonts w:hint="default" w:ascii="Times New Roman" w:hAnsi="Times New Roman" w:cs="Times New Roman"/>
          <w:b/>
          <w:color w:val="000000" w:themeColor="text1"/>
          <w14:textFill>
            <w14:solidFill>
              <w14:schemeClr w14:val="tx1"/>
            </w14:solidFill>
          </w14:textFill>
        </w:rPr>
        <w:t>建设。</w:t>
      </w:r>
      <w:r>
        <w:rPr>
          <w:rFonts w:hint="default" w:ascii="Times New Roman" w:hAnsi="Times New Roman" w:cs="Times New Roman"/>
          <w:color w:val="000000" w:themeColor="text1"/>
          <w14:textFill>
            <w14:solidFill>
              <w14:schemeClr w14:val="tx1"/>
            </w14:solidFill>
          </w14:textFill>
        </w:rPr>
        <w:t>将儿童友好城</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建设纳入地方经济社会发展规划，纳入国土空间规划，出台相关儿童活动场所的指导性意见。全面推进社会政策友好、公共服务友好、权利保障友好、成长空间友好、发展环境友好的中国特色儿童友好县、乡镇</w:t>
      </w:r>
      <w:r>
        <w:rPr>
          <w:rFonts w:hint="default" w:ascii="Times New Roman" w:hAnsi="Times New Roman" w:cs="Times New Roman"/>
          <w:color w:val="000000" w:themeColor="text1"/>
          <w:lang w:eastAsia="zh-CN"/>
          <w14:textFill>
            <w14:solidFill>
              <w14:schemeClr w14:val="tx1"/>
            </w14:solidFill>
          </w14:textFill>
        </w:rPr>
        <w:t>（场）</w:t>
      </w:r>
      <w:r>
        <w:rPr>
          <w:rFonts w:hint="default" w:ascii="Times New Roman" w:hAnsi="Times New Roman" w:cs="Times New Roman"/>
          <w:color w:val="000000" w:themeColor="text1"/>
          <w14:textFill>
            <w14:solidFill>
              <w14:schemeClr w14:val="tx1"/>
            </w14:solidFill>
          </w14:textFill>
        </w:rPr>
        <w:t>建设。建立多部门合作工作机制，制定相应的标准体系和建设指南，建设一批儿童友好医院、学校、公园、图书馆、科技馆。充分利用各类社会资源，建设具有科学性、艺术性、趣味性、开放性和公益性的儿童活动场所，引导儿童参与社会实践，提高儿童的科学、人文、艺术等综合素养和认知、探究、实践等综合能力。鼓励国家机关、企业事业单位、部队等开发自身教育资源，设立儿童开放日，为儿童主题教育、社会实践、职业体验等提供支持。积极参与国内国际儿童友好</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建设交流活动。</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4.创造有益于儿童身心健康的文化环境。</w:t>
      </w:r>
      <w:r>
        <w:rPr>
          <w:rFonts w:hint="default" w:ascii="Times New Roman" w:hAnsi="Times New Roman" w:cs="Times New Roman"/>
          <w:color w:val="000000" w:themeColor="text1"/>
          <w14:textFill>
            <w14:solidFill>
              <w14:schemeClr w14:val="tx1"/>
            </w14:solidFill>
          </w14:textFill>
        </w:rPr>
        <w:t>制作和传播体现社会主义核心价值观，适合儿童的图书、影视、歌曲、游戏、广播电视节目等精神文化产品，培育儿童文化品牌。支持儿童参与民族优秀传统文化、客家文化、非物质文化遗产的保护、传承和创新。加强新闻出版、文化、广告和商业性活动等</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场监管和执法。加强对儿童出版物的审读、鉴定和处置。清理校园周边非法销售出版物和涉及低俗内容的儿童文化用品、玩具。严格网络出版、文化</w:t>
      </w:r>
      <w:r>
        <w:rPr>
          <w:rFonts w:hint="default" w:ascii="Times New Roman" w:hAnsi="Times New Roman" w:cs="Times New Roman"/>
          <w:color w:val="000000" w:themeColor="text1"/>
          <w:lang w:eastAsia="zh-CN"/>
          <w14:textFill>
            <w14:solidFill>
              <w14:schemeClr w14:val="tx1"/>
            </w14:solidFill>
          </w14:textFill>
        </w:rPr>
        <w:t>市场</w:t>
      </w:r>
      <w:r>
        <w:rPr>
          <w:rFonts w:hint="default" w:ascii="Times New Roman" w:hAnsi="Times New Roman" w:cs="Times New Roman"/>
          <w:color w:val="000000" w:themeColor="text1"/>
          <w14:textFill>
            <w14:solidFill>
              <w14:schemeClr w14:val="tx1"/>
            </w14:solidFill>
          </w14:textFill>
        </w:rPr>
        <w:t>管理与执法，及时整治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5.规范与儿童相关的广告和商业性活动。</w:t>
      </w:r>
      <w:r>
        <w:rPr>
          <w:rFonts w:hint="default" w:ascii="Times New Roman" w:hAnsi="Times New Roman" w:cs="Times New Roman"/>
          <w:color w:val="000000" w:themeColor="text1"/>
          <w14:textFill>
            <w14:solidFill>
              <w14:schemeClr w14:val="tx1"/>
            </w14:solidFill>
          </w14:textFill>
        </w:rPr>
        <w:t>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6.提高儿童科普的覆盖面和效能。</w:t>
      </w:r>
      <w:r>
        <w:rPr>
          <w:rFonts w:hint="default" w:ascii="Times New Roman" w:hAnsi="Times New Roman" w:cs="Times New Roman"/>
          <w:color w:val="000000" w:themeColor="text1"/>
          <w14:textFill>
            <w14:solidFill>
              <w14:schemeClr w14:val="tx1"/>
            </w14:solidFill>
          </w14:textFill>
        </w:rPr>
        <w:t>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推动实体科技馆、流动科技馆、数字科技馆等科技场馆体系建设和科普教育基地建设。推动少年宫、妇女儿童活动中心、各类培训基地、文化场所等增加科普教育功能。鼓励社会力量参与科普工作，支持和引导企事业单位、社会组织和个人开展科普活动。</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7.拓展儿童友好活动空间。</w:t>
      </w:r>
      <w:r>
        <w:rPr>
          <w:rFonts w:hint="default" w:ascii="Times New Roman" w:hAnsi="Times New Roman" w:cs="Times New Roman"/>
          <w:bCs/>
          <w:color w:val="000000" w:themeColor="text1"/>
          <w14:textFill>
            <w14:solidFill>
              <w14:schemeClr w14:val="tx1"/>
            </w14:solidFill>
          </w14:textFill>
        </w:rPr>
        <w:t>加强城</w:t>
      </w:r>
      <w:r>
        <w:rPr>
          <w:rFonts w:hint="default" w:ascii="Times New Roman" w:hAnsi="Times New Roman" w:cs="Times New Roman"/>
          <w:bCs/>
          <w:color w:val="000000" w:themeColor="text1"/>
          <w:lang w:eastAsia="zh-CN"/>
          <w14:textFill>
            <w14:solidFill>
              <w14:schemeClr w14:val="tx1"/>
            </w14:solidFill>
          </w14:textFill>
        </w:rPr>
        <w:t>市</w:t>
      </w:r>
      <w:r>
        <w:rPr>
          <w:rFonts w:hint="default" w:ascii="Times New Roman" w:hAnsi="Times New Roman" w:cs="Times New Roman"/>
          <w:bCs/>
          <w:color w:val="000000" w:themeColor="text1"/>
          <w14:textFill>
            <w14:solidFill>
              <w14:schemeClr w14:val="tx1"/>
            </w14:solidFill>
          </w14:textFill>
        </w:rPr>
        <w:t>公共空间适儿化改造，</w:t>
      </w:r>
      <w:r>
        <w:rPr>
          <w:rFonts w:hint="default" w:ascii="Times New Roman" w:hAnsi="Times New Roman" w:cs="Times New Roman"/>
          <w:color w:val="000000" w:themeColor="text1"/>
          <w14:textFill>
            <w14:solidFill>
              <w14:schemeClr w14:val="tx1"/>
            </w14:solidFill>
          </w14:textFill>
        </w:rPr>
        <w:t>建立儿童友好空间配置标准，出台儿童活动场所的指导性规范意见，在公园、绿地等公共空间和社区配备足量、优质、独立、便利的儿童活动场地。研究将社区儿童室内外活动场地的配建规划、建设指引等内容纳入城</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更新和棚户区改造政策，并研究相应配套奖励政策措施，调动</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场改造积极性。优化配置社区儿童活动场所，健全社区儿童健身设备、游乐设施、室内儿童游乐场所及游乐设施安全标准与检查制度，确保设施安全。加大对农村地区、</w:t>
      </w:r>
      <w:r>
        <w:rPr>
          <w:rFonts w:hint="default" w:ascii="Times New Roman" w:hAnsi="Times New Roman" w:cs="Times New Roman"/>
          <w:color w:val="000000" w:themeColor="text1"/>
          <w:lang w:eastAsia="zh-CN"/>
          <w14:textFill>
            <w14:solidFill>
              <w14:schemeClr w14:val="tx1"/>
            </w14:solidFill>
          </w14:textFill>
        </w:rPr>
        <w:t>城市</w:t>
      </w:r>
      <w:r>
        <w:rPr>
          <w:rFonts w:hint="default" w:ascii="Times New Roman" w:hAnsi="Times New Roman" w:cs="Times New Roman"/>
          <w:color w:val="000000" w:themeColor="text1"/>
          <w14:textFill>
            <w14:solidFill>
              <w14:schemeClr w14:val="tx1"/>
            </w14:solidFill>
          </w14:textFill>
        </w:rPr>
        <w:t>人口密集区儿童活动场所建设和运行的扶持力度，推进儿童活动场所无障碍建设和改造。加强和规范各类爱国主义教育基地、党史国史教育基地、民族团结进步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8.加强儿童媒介素养教育。</w:t>
      </w:r>
      <w:r>
        <w:rPr>
          <w:rFonts w:hint="default" w:ascii="Times New Roman" w:hAnsi="Times New Roman" w:cs="Times New Roman"/>
          <w:color w:val="000000" w:themeColor="text1"/>
          <w14:textFill>
            <w14:solidFill>
              <w14:schemeClr w14:val="tx1"/>
            </w14:solidFill>
          </w14:textFill>
        </w:rPr>
        <w:t>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农村地区儿童、残疾儿童、困境儿童安全合理参与网络提供条件。</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9.优化儿童健康成长的自然环境和人居环境。</w:t>
      </w:r>
      <w:r>
        <w:rPr>
          <w:rFonts w:hint="default" w:ascii="Times New Roman" w:hAnsi="Times New Roman" w:cs="Times New Roman"/>
          <w:color w:val="000000" w:themeColor="text1"/>
          <w14:textFill>
            <w14:solidFill>
              <w14:schemeClr w14:val="tx1"/>
            </w14:solidFill>
          </w14:textFill>
        </w:rPr>
        <w:t>完善生态文明领域统筹协调机制，加快建设美丽</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。控制和治理大气、水、土壤等环境污染以及工业、生活和农村面源污染，加强水源保护和水质监测。加强铅等重金属污染防治和监测。推进城</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10.促进儿童发展交流与合作。</w:t>
      </w:r>
      <w:r>
        <w:rPr>
          <w:rFonts w:hint="default" w:ascii="Times New Roman" w:hAnsi="Times New Roman" w:cs="Times New Roman"/>
          <w:color w:val="000000" w:themeColor="text1"/>
          <w14:textFill>
            <w14:solidFill>
              <w14:schemeClr w14:val="tx1"/>
            </w14:solidFill>
          </w14:textFill>
        </w:rPr>
        <w:t>认真履行联合国《儿童权利公约》等国际公约和文件，落实与儿童发展相关的可持续发展目标。积极参与涉及儿童发展事业的国内国际交流，吸收借鉴国内国际有益经验，积极宣介促进儿童发展的“</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故事”。促进中华文化与其他文化的交流合作，扩大</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文化的影响力和辐射力。深化儿童发展合作与交流，进一步拓展儿童友好交往交流的领域和渠道，提升</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儿童发展水平。</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（七）儿童与法律保护</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主要目标：</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1.健全完善儿童保护</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体系。</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2.加强保障儿童权益执法工作。</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3.</w:t>
      </w:r>
      <w:r>
        <w:rPr>
          <w:rFonts w:hint="default" w:ascii="Times New Roman" w:hAnsi="Times New Roman" w:cs="Times New Roman"/>
          <w:color w:val="000000" w:themeColor="text1"/>
          <w:lang w:eastAsia="zh-CN"/>
          <w14:textFill>
            <w14:solidFill>
              <w14:schemeClr w14:val="tx1"/>
            </w14:solidFill>
          </w14:textFill>
        </w:rPr>
        <w:t>落实</w:t>
      </w:r>
      <w:r>
        <w:rPr>
          <w:rFonts w:hint="default" w:ascii="Times New Roman" w:hAnsi="Times New Roman" w:cs="Times New Roman"/>
          <w:color w:val="000000" w:themeColor="text1"/>
          <w14:textFill>
            <w14:solidFill>
              <w14:schemeClr w14:val="tx1"/>
            </w14:solidFill>
          </w14:textFill>
        </w:rPr>
        <w:t>司法保护制度，司法工作体系满足儿童身心发展特殊需要。</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4.儿童法治素养和自我保护意识进一步提升，社会公众保护儿童的意识和能力进一步提高。</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5.依法保障儿童的民事权益。</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6.落实儿童监护制度，保障儿童获得有效监护。</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7.禁止非法使用童工，禁止对儿童的经济剥削，严格监管安排儿童参与商业活动的行为。</w:t>
      </w:r>
    </w:p>
    <w:p>
      <w:pPr>
        <w:spacing w:line="600" w:lineRule="exact"/>
        <w:ind w:firstLine="628" w:firstLineChars="200"/>
        <w:rPr>
          <w:rFonts w:hint="default" w:ascii="Times New Roman" w:hAnsi="Times New Roman" w:eastAsia="楷体_GB2312" w:cs="Times New Roman"/>
          <w:b/>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8.依法严惩性侵害、家庭暴力，拐卖、遗弃等侵害儿童人身权利的违法犯罪行为。</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9.依法严惩利用网络侵犯儿童合法权益的违法犯罪行为。</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10.预防未成年人违法犯罪，对未成年人违法犯罪实行分级干预。降低未成年人犯罪人数占未成年人人口数量的比重。</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策略措施：</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1.落实完善保障儿童权益的法规政策。</w:t>
      </w:r>
      <w:r>
        <w:rPr>
          <w:rFonts w:hint="default" w:ascii="Times New Roman" w:hAnsi="Times New Roman" w:cs="Times New Roman"/>
          <w:color w:val="000000" w:themeColor="text1"/>
          <w14:textFill>
            <w14:solidFill>
              <w14:schemeClr w14:val="tx1"/>
            </w14:solidFill>
          </w14:textFill>
        </w:rPr>
        <w:t>健全</w:t>
      </w:r>
      <w:r>
        <w:rPr>
          <w:rFonts w:hint="default" w:ascii="Times New Roman" w:hAnsi="Times New Roman" w:cs="Times New Roman"/>
          <w:color w:val="000000" w:themeColor="text1"/>
          <w:lang w:eastAsia="zh-CN"/>
          <w14:textFill>
            <w14:solidFill>
              <w14:schemeClr w14:val="tx1"/>
            </w14:solidFill>
          </w14:textFill>
        </w:rPr>
        <w:t>落实</w:t>
      </w:r>
      <w:r>
        <w:rPr>
          <w:rFonts w:hint="default" w:ascii="Times New Roman" w:hAnsi="Times New Roman" w:cs="Times New Roman"/>
          <w:color w:val="000000" w:themeColor="text1"/>
          <w14:textFill>
            <w14:solidFill>
              <w14:schemeClr w14:val="tx1"/>
            </w14:solidFill>
          </w14:textFill>
        </w:rPr>
        <w:t>保障儿童生存权、发展权、受保护权、参与权</w:t>
      </w:r>
      <w:r>
        <w:rPr>
          <w:rFonts w:hint="default" w:ascii="Times New Roman" w:hAnsi="Times New Roman" w:cs="Times New Roman"/>
          <w:color w:val="000000" w:themeColor="text1"/>
          <w:lang w:eastAsia="zh-CN"/>
          <w14:textFill>
            <w14:solidFill>
              <w14:schemeClr w14:val="tx1"/>
            </w14:solidFill>
          </w14:textFill>
        </w:rPr>
        <w:t>等法规的配套政策体系。</w:t>
      </w:r>
      <w:r>
        <w:rPr>
          <w:rFonts w:hint="default" w:ascii="Times New Roman" w:hAnsi="Times New Roman" w:cs="Times New Roman"/>
          <w:color w:val="000000" w:themeColor="text1"/>
          <w14:textFill>
            <w14:solidFill>
              <w14:schemeClr w14:val="tx1"/>
            </w14:solidFill>
          </w14:textFill>
        </w:rPr>
        <w:t>加强未成年人保护法实施，落实法律监督、司法建议和法治督查制度。加强保障儿童权益的法学理论与实践研究。</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2.严格保障儿童权益执法。</w:t>
      </w:r>
      <w:r>
        <w:rPr>
          <w:rFonts w:hint="default" w:ascii="Times New Roman" w:hAnsi="Times New Roman" w:cs="Times New Roman"/>
          <w:color w:val="000000" w:themeColor="text1"/>
          <w14:textFill>
            <w14:solidFill>
              <w14:schemeClr w14:val="tx1"/>
            </w14:solidFill>
          </w14:textFill>
        </w:rPr>
        <w:t>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3.健全未成年人司法工作体系。</w:t>
      </w:r>
      <w:r>
        <w:rPr>
          <w:rFonts w:hint="default" w:ascii="Times New Roman" w:hAnsi="Times New Roman" w:cs="Times New Roman"/>
          <w:color w:val="000000" w:themeColor="text1"/>
          <w14:textFill>
            <w14:solidFill>
              <w14:schemeClr w14:val="tx1"/>
            </w14:solidFill>
          </w14:textFill>
        </w:rPr>
        <w:t>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和社会工作者等的合作，共同做好未成年人心理干预、社会观护、教育矫治、社区矫正等工作。建立未成年人案件司法统计指标体系。</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4.加强对未成年人的特殊司法保护。</w:t>
      </w:r>
      <w:r>
        <w:rPr>
          <w:rFonts w:hint="default" w:ascii="Times New Roman" w:hAnsi="Times New Roman" w:cs="Times New Roman"/>
          <w:color w:val="000000" w:themeColor="text1"/>
          <w14:textFill>
            <w14:solidFill>
              <w14:schemeClr w14:val="tx1"/>
            </w14:solidFill>
          </w14:textFill>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5.依法为儿童提供法律援助和司法救助。</w:t>
      </w:r>
      <w:r>
        <w:rPr>
          <w:rFonts w:hint="default" w:ascii="Times New Roman" w:hAnsi="Times New Roman" w:cs="Times New Roman"/>
          <w:color w:val="000000" w:themeColor="text1"/>
          <w14:textFill>
            <w14:solidFill>
              <w14:schemeClr w14:val="tx1"/>
            </w14:solidFill>
          </w14:textFill>
        </w:rPr>
        <w:t>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6.加强未成年人保护的法治宣传。</w:t>
      </w:r>
      <w:r>
        <w:rPr>
          <w:rFonts w:hint="default" w:ascii="Times New Roman" w:hAnsi="Times New Roman" w:cs="Times New Roman"/>
          <w:color w:val="000000" w:themeColor="text1"/>
          <w14:textFill>
            <w14:solidFill>
              <w14:schemeClr w14:val="tx1"/>
            </w14:solidFill>
          </w14:textFill>
        </w:rPr>
        <w:t>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7.全面保障儿童的民事权益。</w:t>
      </w:r>
      <w:r>
        <w:rPr>
          <w:rFonts w:hint="default" w:ascii="Times New Roman" w:hAnsi="Times New Roman" w:cs="Times New Roman"/>
          <w:color w:val="000000" w:themeColor="text1"/>
          <w14:textFill>
            <w14:solidFill>
              <w14:schemeClr w14:val="tx1"/>
            </w14:solidFill>
          </w14:textFill>
        </w:rPr>
        <w:t>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8.严厉查处非法使用童工等违法犯罪行为。</w:t>
      </w:r>
      <w:r>
        <w:rPr>
          <w:rFonts w:hint="default" w:ascii="Times New Roman" w:hAnsi="Times New Roman" w:cs="Times New Roman"/>
          <w:color w:val="000000" w:themeColor="text1"/>
          <w14:textFill>
            <w14:solidFill>
              <w14:schemeClr w14:val="tx1"/>
            </w14:solidFill>
          </w14:textFill>
        </w:rPr>
        <w:t>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9.预防控制和惩治针对儿童的暴力伤害。</w:t>
      </w:r>
      <w:r>
        <w:rPr>
          <w:rFonts w:hint="default" w:ascii="Times New Roman" w:hAnsi="Times New Roman" w:cs="Times New Roman"/>
          <w:color w:val="000000" w:themeColor="text1"/>
          <w14:textFill>
            <w14:solidFill>
              <w14:schemeClr w14:val="tx1"/>
            </w14:solidFill>
          </w14:textFill>
        </w:rPr>
        <w:t>加强对儿童暴力零容忍理念和反家庭暴力宣传。杜绝针对儿童的家庭暴力以及严重忽视等不利于儿童身心健康的行为。实施反家庭暴力的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10.预防和依法严惩性侵害儿童违法犯罪行为。</w:t>
      </w:r>
      <w:r>
        <w:rPr>
          <w:rFonts w:hint="default" w:ascii="Times New Roman" w:hAnsi="Times New Roman" w:cs="Times New Roman"/>
          <w:color w:val="000000" w:themeColor="text1"/>
          <w14:textFill>
            <w14:solidFill>
              <w14:schemeClr w14:val="tx1"/>
            </w14:solidFill>
          </w14:textFill>
        </w:rPr>
        <w:t>加强儿童预防性侵害教育，提高儿童、家庭、学校、社区识别防范性侵害和发现报告的意识和能力，落实强制报告制度。完善校园性侵害防控机制。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一站式”取证、救助机制。探索制定性侵害儿童案件特殊证据标准，对遭受性侵害或者暴力伤害的未成年被害人及其家庭实施必要的心理干预、经济救助、法律援助、转学安置等保护措施。完善未成年被害人精神损害赔偿制度。</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11.严厉打击拐卖儿童和引诱胁迫儿童涉毒、涉黑、涉恶等违法犯罪行为。</w:t>
      </w:r>
      <w:r>
        <w:rPr>
          <w:rFonts w:hint="default" w:ascii="Times New Roman" w:hAnsi="Times New Roman" w:cs="Times New Roman"/>
          <w:color w:val="000000" w:themeColor="text1"/>
          <w14:textFill>
            <w14:solidFill>
              <w14:schemeClr w14:val="tx1"/>
            </w14:solidFill>
          </w14:textFill>
        </w:rPr>
        <w:t>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专项打击行动。依法严惩胁迫、引诱、教唆儿童参与黑社会性质组织从事违法犯罪活动的行为。</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12.严厉打击侵犯儿童合法权益的网络违法犯罪行为。</w:t>
      </w:r>
      <w:r>
        <w:rPr>
          <w:rFonts w:hint="default" w:ascii="Times New Roman" w:hAnsi="Times New Roman" w:cs="Times New Roman"/>
          <w:color w:val="000000" w:themeColor="text1"/>
          <w14:textFill>
            <w14:solidFill>
              <w14:schemeClr w14:val="tx1"/>
            </w14:solidFill>
          </w14:textFill>
        </w:rPr>
        <w:t>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spacing w:line="600" w:lineRule="exact"/>
        <w:ind w:firstLine="628" w:firstLineChars="200"/>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13.有效预防未成年人违法犯罪。</w:t>
      </w:r>
      <w:r>
        <w:rPr>
          <w:rFonts w:hint="default" w:ascii="Times New Roman" w:hAnsi="Times New Roman" w:cs="Times New Roman"/>
          <w:color w:val="000000" w:themeColor="text1"/>
          <w14:textFill>
            <w14:solidFill>
              <w14:schemeClr w14:val="tx1"/>
            </w14:solidFill>
          </w14:textFill>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加强专门学校建设，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未成年人犯罪工作的基层基础。</w:t>
      </w:r>
    </w:p>
    <w:p>
      <w:pPr>
        <w:spacing w:line="600" w:lineRule="exact"/>
        <w:ind w:firstLine="628" w:firstLineChars="200"/>
        <w:rPr>
          <w:rFonts w:hint="default" w:ascii="Times New Roman" w:hAnsi="Times New Roman" w:eastAsia="FZHTK--GBK1-0" w:cs="Times New Roman"/>
          <w:b/>
          <w:bCs/>
          <w:color w:val="000000" w:themeColor="text1"/>
          <w:kern w:val="0"/>
          <w:sz w:val="29"/>
          <w:szCs w:val="29"/>
          <w:lang w:bidi="ar"/>
          <w14:textFill>
            <w14:solidFill>
              <w14:schemeClr w14:val="tx1"/>
            </w14:solidFill>
          </w14:textFill>
        </w:rPr>
      </w:pPr>
      <w:r>
        <w:rPr>
          <w:rFonts w:hint="default" w:ascii="Times New Roman" w:hAnsi="Times New Roman" w:eastAsia="黑体" w:cs="Times New Roman"/>
          <w:b/>
          <w:bCs/>
          <w:color w:val="000000" w:themeColor="text1"/>
          <w14:textFill>
            <w14:solidFill>
              <w14:schemeClr w14:val="tx1"/>
            </w14:solidFill>
          </w14:textFill>
        </w:rPr>
        <w:t>三、重点工程</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（一）儿童友好</w:t>
      </w:r>
      <w:r>
        <w:rPr>
          <w:rFonts w:hint="default" w:ascii="Times New Roman" w:hAnsi="Times New Roman" w:eastAsia="楷体_GB2312" w:cs="Times New Roman"/>
          <w:b/>
          <w:color w:val="000000" w:themeColor="text1"/>
          <w:lang w:eastAsia="zh-CN"/>
          <w14:textFill>
            <w14:solidFill>
              <w14:schemeClr w14:val="tx1"/>
            </w14:solidFill>
          </w14:textFill>
        </w:rPr>
        <w:t>城市</w:t>
      </w:r>
      <w:r>
        <w:rPr>
          <w:rFonts w:hint="default" w:ascii="Times New Roman" w:hAnsi="Times New Roman" w:eastAsia="楷体_GB2312" w:cs="Times New Roman"/>
          <w:b/>
          <w:color w:val="000000" w:themeColor="text1"/>
          <w14:textFill>
            <w14:solidFill>
              <w14:schemeClr w14:val="tx1"/>
            </w14:solidFill>
          </w14:textFill>
        </w:rPr>
        <w:t>建设工程。</w:t>
      </w:r>
      <w:r>
        <w:rPr>
          <w:rFonts w:hint="default" w:ascii="Times New Roman" w:hAnsi="Times New Roman" w:cs="Times New Roman"/>
          <w:b w:val="0"/>
          <w:bCs w:val="0"/>
          <w:color w:val="000000" w:themeColor="text1"/>
          <w14:textFill>
            <w14:solidFill>
              <w14:schemeClr w14:val="tx1"/>
            </w14:solidFill>
          </w14:textFill>
        </w:rPr>
        <w:t>全面推进社会政策友好、公共服务友好、权利保障友好、成长空间友好、发展环境友好的中国特色儿童友好县、乡镇</w:t>
      </w:r>
      <w:r>
        <w:rPr>
          <w:rFonts w:hint="default" w:ascii="Times New Roman" w:hAnsi="Times New Roman" w:cs="Times New Roman"/>
          <w:b w:val="0"/>
          <w:bCs w:val="0"/>
          <w:color w:val="000000" w:themeColor="text1"/>
          <w:lang w:eastAsia="zh-CN"/>
          <w14:textFill>
            <w14:solidFill>
              <w14:schemeClr w14:val="tx1"/>
            </w14:solidFill>
          </w14:textFill>
        </w:rPr>
        <w:t>（场）</w:t>
      </w:r>
      <w:r>
        <w:rPr>
          <w:rFonts w:hint="default" w:ascii="Times New Roman" w:hAnsi="Times New Roman" w:cs="Times New Roman"/>
          <w:b w:val="0"/>
          <w:bCs w:val="0"/>
          <w:color w:val="000000" w:themeColor="text1"/>
          <w14:textFill>
            <w14:solidFill>
              <w14:schemeClr w14:val="tx1"/>
            </w14:solidFill>
          </w14:textFill>
        </w:rPr>
        <w:t>建设。建立多部门合作工作机制，制定相应的标准体系和建设指南。</w:t>
      </w:r>
      <w:r>
        <w:rPr>
          <w:rFonts w:hint="default" w:ascii="Times New Roman" w:hAnsi="Times New Roman" w:cs="Times New Roman"/>
          <w:b w:val="0"/>
          <w:bCs w:val="0"/>
          <w:color w:val="000000" w:themeColor="text1"/>
          <w:lang w:eastAsia="zh-CN"/>
          <w14:textFill>
            <w14:solidFill>
              <w14:schemeClr w14:val="tx1"/>
            </w14:solidFill>
          </w14:textFill>
        </w:rPr>
        <w:t>推动</w:t>
      </w:r>
      <w:r>
        <w:rPr>
          <w:rFonts w:hint="default" w:ascii="Times New Roman" w:hAnsi="Times New Roman" w:cs="Times New Roman"/>
          <w:b w:val="0"/>
          <w:bCs w:val="0"/>
          <w:color w:val="000000" w:themeColor="text1"/>
          <w14:textFill>
            <w14:solidFill>
              <w14:schemeClr w14:val="tx1"/>
            </w14:solidFill>
          </w14:textFill>
        </w:rPr>
        <w:t>儿童友好示范县建设、</w:t>
      </w:r>
      <w:r>
        <w:rPr>
          <w:rFonts w:hint="default" w:ascii="Times New Roman" w:hAnsi="Times New Roman" w:cs="Times New Roman"/>
          <w:b w:val="0"/>
          <w:bCs w:val="0"/>
          <w:color w:val="000000" w:themeColor="text1"/>
          <w:lang w:eastAsia="zh-CN"/>
          <w14:textFill>
            <w14:solidFill>
              <w14:schemeClr w14:val="tx1"/>
            </w14:solidFill>
          </w14:textFill>
        </w:rPr>
        <w:t>建设</w:t>
      </w:r>
      <w:r>
        <w:rPr>
          <w:rFonts w:hint="default" w:ascii="Times New Roman" w:hAnsi="Times New Roman" w:cs="Times New Roman"/>
          <w:b w:val="0"/>
          <w:bCs w:val="0"/>
          <w:color w:val="000000" w:themeColor="text1"/>
          <w:lang w:val="en-US" w:eastAsia="zh-CN"/>
          <w14:textFill>
            <w14:solidFill>
              <w14:schemeClr w14:val="tx1"/>
            </w14:solidFill>
          </w14:textFill>
        </w:rPr>
        <w:t>1</w:t>
      </w:r>
      <w:r>
        <w:rPr>
          <w:rFonts w:hint="default" w:ascii="Times New Roman" w:hAnsi="Times New Roman" w:cs="Times New Roman"/>
          <w:b w:val="0"/>
          <w:bCs w:val="0"/>
          <w:color w:val="000000" w:themeColor="text1"/>
          <w14:textFill>
            <w14:solidFill>
              <w14:schemeClr w14:val="tx1"/>
            </w14:solidFill>
          </w14:textFill>
        </w:rPr>
        <w:t>个儿童友好示范镇</w:t>
      </w:r>
      <w:r>
        <w:rPr>
          <w:rFonts w:hint="default" w:ascii="Times New Roman" w:hAnsi="Times New Roman" w:cs="Times New Roman"/>
          <w:b w:val="0"/>
          <w:bCs w:val="0"/>
          <w:color w:val="000000" w:themeColor="text1"/>
          <w:lang w:eastAsia="zh-CN"/>
          <w14:textFill>
            <w14:solidFill>
              <w14:schemeClr w14:val="tx1"/>
            </w14:solidFill>
          </w14:textFill>
        </w:rPr>
        <w:t>（场）</w:t>
      </w:r>
      <w:r>
        <w:rPr>
          <w:rFonts w:hint="default" w:ascii="Times New Roman" w:hAnsi="Times New Roman" w:cs="Times New Roman"/>
          <w:b w:val="0"/>
          <w:bCs w:val="0"/>
          <w:color w:val="000000" w:themeColor="text1"/>
          <w14:textFill>
            <w14:solidFill>
              <w14:schemeClr w14:val="tx1"/>
            </w14:solidFill>
          </w14:textFill>
        </w:rPr>
        <w:t>、</w:t>
      </w:r>
      <w:r>
        <w:rPr>
          <w:rFonts w:hint="default" w:ascii="Times New Roman" w:hAnsi="Times New Roman" w:cs="Times New Roman"/>
          <w:b w:val="0"/>
          <w:bCs w:val="0"/>
          <w:color w:val="000000" w:themeColor="text1"/>
          <w:lang w:val="en-US" w:eastAsia="zh-CN"/>
          <w14:textFill>
            <w14:solidFill>
              <w14:schemeClr w14:val="tx1"/>
            </w14:solidFill>
          </w14:textFill>
        </w:rPr>
        <w:t>3</w:t>
      </w:r>
      <w:r>
        <w:rPr>
          <w:rFonts w:hint="default" w:ascii="Times New Roman" w:hAnsi="Times New Roman" w:cs="Times New Roman"/>
          <w:b w:val="0"/>
          <w:bCs w:val="0"/>
          <w:color w:val="000000" w:themeColor="text1"/>
          <w14:textFill>
            <w14:solidFill>
              <w14:schemeClr w14:val="tx1"/>
            </w14:solidFill>
          </w14:textFill>
        </w:rPr>
        <w:t>个儿童友好基地，打造一批儿童友好医院、学校、公园、图书馆、科技馆，拓展儿童友好活动空间。鼓励国家机关、企事业单位、部队等开发自身教育资源，设立儿童开放日，为儿童主题教育、社会实践、职业体验等提供支持。</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（二）普惠托育服务专项工程。</w:t>
      </w:r>
      <w:r>
        <w:rPr>
          <w:rFonts w:hint="default" w:ascii="Times New Roman" w:hAnsi="Times New Roman" w:cs="Times New Roman"/>
          <w:b w:val="0"/>
          <w:bCs w:val="0"/>
          <w:color w:val="000000" w:themeColor="text1"/>
          <w14:textFill>
            <w14:solidFill>
              <w14:schemeClr w14:val="tx1"/>
            </w14:solidFill>
          </w14:textFill>
        </w:rPr>
        <w:t>加强托育服务的标准化和规范化建设，探索建立托幼服务一体化新模式，鼓励社区建设托育中心，提供多样化普惠性托育服务。促进城乡儿童早期发展，普惠托育服务机构和托位数量持续增加。每千常住人口拥有３岁以下婴幼儿托位数达到5.5个以上。</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（三）出生缺陷综合防治工程。</w:t>
      </w:r>
      <w:r>
        <w:rPr>
          <w:rFonts w:hint="default" w:ascii="Times New Roman" w:hAnsi="Times New Roman" w:cs="Times New Roman"/>
          <w:b w:val="0"/>
          <w:bCs w:val="0"/>
          <w:color w:val="000000" w:themeColor="text1"/>
          <w14:textFill>
            <w14:solidFill>
              <w14:schemeClr w14:val="tx1"/>
            </w14:solidFill>
          </w14:textFill>
        </w:rPr>
        <w:t>建立多部门联动防治出生缺陷工作机制，落实出生缺陷三级防治措施。实施婚前孕前优生健康检查、产前筛查、新生儿疾病筛查等出生缺陷防控项目。构建完善覆盖婚前、孕前、孕期、新生儿和儿童各阶段的出生缺陷防治体系。减少重型地中海贫血、唐氏综合征、神经管缺陷等严重出生缺陷儿出生。新生儿访视率保持在90%以上，新生儿遗传代谢性疾病筛查率达到98%以上，新生儿听力筛查率达到95%以上。</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（四）儿童护眼爱牙工程。</w:t>
      </w:r>
      <w:r>
        <w:rPr>
          <w:rFonts w:hint="default" w:ascii="Times New Roman" w:hAnsi="Times New Roman" w:cs="Times New Roman"/>
          <w:b w:val="0"/>
          <w:bCs w:val="0"/>
          <w:color w:val="000000" w:themeColor="text1"/>
          <w14:textFill>
            <w14:solidFill>
              <w14:schemeClr w14:val="tx1"/>
            </w14:solidFill>
          </w14:textFill>
        </w:rPr>
        <w:t>推进儿童近视综合防控，实施视力干预行动。全</w:t>
      </w:r>
      <w:r>
        <w:rPr>
          <w:rFonts w:hint="default" w:ascii="Times New Roman" w:hAnsi="Times New Roman" w:cs="Times New Roman"/>
          <w:b w:val="0"/>
          <w:bCs w:val="0"/>
          <w:color w:val="000000" w:themeColor="text1"/>
          <w:lang w:eastAsia="zh-CN"/>
          <w14:textFill>
            <w14:solidFill>
              <w14:schemeClr w14:val="tx1"/>
            </w14:solidFill>
          </w14:textFill>
        </w:rPr>
        <w:t>县</w:t>
      </w:r>
      <w:r>
        <w:rPr>
          <w:rFonts w:hint="default" w:ascii="Times New Roman" w:hAnsi="Times New Roman" w:cs="Times New Roman"/>
          <w:b w:val="0"/>
          <w:bCs w:val="0"/>
          <w:color w:val="000000" w:themeColor="text1"/>
          <w14:textFill>
            <w14:solidFill>
              <w14:schemeClr w14:val="tx1"/>
            </w14:solidFill>
          </w14:textFill>
        </w:rPr>
        <w:t>儿童总体近视率每年降低0.5个百分点以上。6岁儿童近视率控制在3.5%左右，小学生近视率降至38%以下，初中生近视率降至60%以下，高中阶段学生近视率降至70%以下，0—6岁儿童眼保健和视力检查覆盖率达到90%以上。建立儿童龋齿监测制度。普及儿童护齿常识，逐步实施儿童六龄齿免费窝沟封闭项目，在有条件的地区全面推进儿童牙齿涂氟项目。5岁儿童乳牙龋患率控制在70%以下，12岁儿童龋患率控制在25%以内。</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（五）儿童安全教育工程。</w:t>
      </w:r>
      <w:r>
        <w:rPr>
          <w:rFonts w:hint="default" w:ascii="Times New Roman" w:hAnsi="Times New Roman" w:cs="Times New Roman"/>
          <w:b w:val="0"/>
          <w:bCs w:val="0"/>
          <w:color w:val="000000" w:themeColor="text1"/>
          <w14:textFill>
            <w14:solidFill>
              <w14:schemeClr w14:val="tx1"/>
            </w14:solidFill>
          </w14:textFill>
        </w:rPr>
        <w:t>开展儿童应急避险安全教育，建立儿童应急避险演练机制。鼓励少年宫、儿童活动中心、儿童公园、学校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儿童溺水死亡率持续下降。</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（六）净网护苗工程。</w:t>
      </w:r>
      <w:r>
        <w:rPr>
          <w:rFonts w:hint="default" w:ascii="Times New Roman" w:hAnsi="Times New Roman" w:cs="Times New Roman"/>
          <w:b w:val="0"/>
          <w:bCs w:val="0"/>
          <w:color w:val="000000" w:themeColor="text1"/>
          <w14:textFill>
            <w14:solidFill>
              <w14:schemeClr w14:val="tx1"/>
            </w14:solidFill>
          </w14:textFill>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应用国家统一的未成年人网络游戏电子身份认证系统，严格执行游戏产品分类、内容审核、时长限制等措施，建立游戏开发商黑名单制度。加强儿童个人信息和隐私权的保护。</w:t>
      </w:r>
    </w:p>
    <w:p>
      <w:pPr>
        <w:spacing w:line="600" w:lineRule="exact"/>
        <w:ind w:firstLine="628" w:firstLineChars="200"/>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（七）儿童综合素质提升工程。</w:t>
      </w:r>
      <w:r>
        <w:rPr>
          <w:rFonts w:hint="default" w:ascii="Times New Roman" w:hAnsi="Times New Roman" w:cs="Times New Roman"/>
          <w:b w:val="0"/>
          <w:bCs w:val="0"/>
          <w:color w:val="000000" w:themeColor="text1"/>
          <w14:textFill>
            <w14:solidFill>
              <w14:schemeClr w14:val="tx1"/>
            </w14:solidFill>
          </w14:textFill>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促进粤港澳大湾区儿童科普交流合作。</w:t>
      </w:r>
    </w:p>
    <w:p>
      <w:pPr>
        <w:widowControl/>
        <w:spacing w:line="600" w:lineRule="exact"/>
        <w:ind w:firstLine="628" w:firstLineChars="200"/>
        <w:jc w:val="left"/>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（八）家庭教育指导服务工程。</w:t>
      </w:r>
      <w:r>
        <w:rPr>
          <w:rFonts w:hint="default" w:ascii="Times New Roman" w:hAnsi="Times New Roman" w:cs="Times New Roman"/>
          <w:b w:val="0"/>
          <w:bCs w:val="0"/>
          <w:color w:val="000000" w:themeColor="text1"/>
          <w14:textFill>
            <w14:solidFill>
              <w14:schemeClr w14:val="tx1"/>
            </w14:solidFill>
          </w14:textFill>
        </w:rPr>
        <w:t>推进实施家庭教育工作专项规划，将家庭教育指导服务纳入城乡公共服务体系和政府购买服务目录。建立基本覆盖城乡的家庭教育指导服务体系。县、镇</w:t>
      </w:r>
      <w:r>
        <w:rPr>
          <w:rFonts w:hint="default" w:ascii="Times New Roman" w:hAnsi="Times New Roman" w:cs="Times New Roman"/>
          <w:b w:val="0"/>
          <w:bCs w:val="0"/>
          <w:color w:val="000000" w:themeColor="text1"/>
          <w:lang w:eastAsia="zh-CN"/>
          <w14:textFill>
            <w14:solidFill>
              <w14:schemeClr w14:val="tx1"/>
            </w14:solidFill>
          </w14:textFill>
        </w:rPr>
        <w:t>两</w:t>
      </w:r>
      <w:r>
        <w:rPr>
          <w:rFonts w:hint="default" w:ascii="Times New Roman" w:hAnsi="Times New Roman" w:cs="Times New Roman"/>
          <w:b w:val="0"/>
          <w:bCs w:val="0"/>
          <w:color w:val="000000" w:themeColor="text1"/>
          <w14:textFill>
            <w14:solidFill>
              <w14:schemeClr w14:val="tx1"/>
            </w14:solidFill>
          </w14:textFill>
        </w:rPr>
        <w:t>级建立家庭教育指导服务机构。中小学（含中职）、幼儿园和社区（村）普遍建立家长学校。加强对家庭教育指导服务机构和从业人员的管理，规范家庭教育指导服务</w:t>
      </w:r>
      <w:r>
        <w:rPr>
          <w:rFonts w:hint="default" w:ascii="Times New Roman" w:hAnsi="Times New Roman" w:cs="Times New Roman"/>
          <w:b w:val="0"/>
          <w:bCs w:val="0"/>
          <w:color w:val="000000" w:themeColor="text1"/>
          <w:lang w:eastAsia="zh-CN"/>
          <w14:textFill>
            <w14:solidFill>
              <w14:schemeClr w14:val="tx1"/>
            </w14:solidFill>
          </w14:textFill>
        </w:rPr>
        <w:t>市场</w:t>
      </w:r>
      <w:r>
        <w:rPr>
          <w:rFonts w:hint="default" w:ascii="Times New Roman" w:hAnsi="Times New Roman" w:cs="Times New Roman"/>
          <w:b w:val="0"/>
          <w:bCs w:val="0"/>
          <w:color w:val="000000" w:themeColor="text1"/>
          <w14:textFill>
            <w14:solidFill>
              <w14:schemeClr w14:val="tx1"/>
            </w14:solidFill>
          </w14:textFill>
        </w:rPr>
        <w:t>。鼓励高等学校开设家庭教育专业和课程，鼓励和支持国家机关、企事业单位、社会组织及公民个人依法开展家庭教育指导服务活动。</w:t>
      </w:r>
    </w:p>
    <w:p>
      <w:pPr>
        <w:spacing w:line="600" w:lineRule="exact"/>
        <w:ind w:firstLine="942" w:firstLineChars="3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四、组织实施</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（一）坚持党的全面领导。</w:t>
      </w:r>
      <w:r>
        <w:rPr>
          <w:rFonts w:hint="default" w:ascii="Times New Roman" w:hAnsi="Times New Roman" w:cs="Times New Roman"/>
          <w:color w:val="000000" w:themeColor="text1"/>
          <w14:textFill>
            <w14:solidFill>
              <w14:schemeClr w14:val="tx1"/>
            </w14:solidFill>
          </w14:textFill>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政府和</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委、</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政府有关工作要求，确保各项任务落到实处。</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（二）落实规划实施责任。</w:t>
      </w:r>
      <w:r>
        <w:rPr>
          <w:rFonts w:hint="default" w:ascii="Times New Roman" w:hAnsi="Times New Roman" w:cs="Times New Roman"/>
          <w:color w:val="000000" w:themeColor="text1"/>
          <w14:textFill>
            <w14:solidFill>
              <w14:schemeClr w14:val="tx1"/>
            </w14:solidFill>
          </w14:textFill>
        </w:rPr>
        <w:t>完善落实党委领导、政府主责、妇女儿童工作委员会（以下简称妇儿工委）协调、多部门合作、全社会参与的规划实施工作机制。</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人民政府负责规划实施工作；</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妇儿工委负责组织、协调、指导、督促工作，</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妇儿工委办公室负责具体工作。有关部门、相关机构和人民团体结合职责，承担规划目标任务落实工作。在出台</w:t>
      </w:r>
      <w:r>
        <w:rPr>
          <w:rFonts w:hint="default" w:ascii="Times New Roman" w:hAnsi="Times New Roman" w:cs="Times New Roman"/>
          <w:color w:val="000000" w:themeColor="text1"/>
          <w:lang w:eastAsia="zh-CN"/>
          <w14:textFill>
            <w14:solidFill>
              <w14:schemeClr w14:val="tx1"/>
            </w14:solidFill>
          </w14:textFill>
        </w:rPr>
        <w:t>政策</w:t>
      </w:r>
      <w:r>
        <w:rPr>
          <w:rFonts w:hint="default" w:ascii="Times New Roman" w:hAnsi="Times New Roman" w:cs="Times New Roman"/>
          <w:color w:val="000000" w:themeColor="text1"/>
          <w14:textFill>
            <w14:solidFill>
              <w14:schemeClr w14:val="tx1"/>
            </w14:solidFill>
          </w14:textFill>
        </w:rPr>
        <w:t>、制定</w:t>
      </w:r>
      <w:r>
        <w:rPr>
          <w:rFonts w:hint="default" w:ascii="Times New Roman" w:hAnsi="Times New Roman" w:cs="Times New Roman"/>
          <w:color w:val="000000" w:themeColor="text1"/>
          <w:lang w:eastAsia="zh-CN"/>
          <w14:textFill>
            <w14:solidFill>
              <w14:schemeClr w14:val="tx1"/>
            </w14:solidFill>
          </w14:textFill>
        </w:rPr>
        <w:t>措施</w:t>
      </w:r>
      <w:r>
        <w:rPr>
          <w:rFonts w:hint="default" w:ascii="Times New Roman" w:hAnsi="Times New Roman" w:cs="Times New Roman"/>
          <w:color w:val="000000" w:themeColor="text1"/>
          <w14:textFill>
            <w14:solidFill>
              <w14:schemeClr w14:val="tx1"/>
            </w14:solidFill>
          </w14:textFill>
        </w:rPr>
        <w:t>、编制规划、部署工作时优先考虑儿童利益和需求，切实保障儿童权益，促进儿童全面发展。</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（三）加强规划与</w:t>
      </w:r>
      <w:r>
        <w:rPr>
          <w:rFonts w:hint="default" w:ascii="Times New Roman" w:hAnsi="Times New Roman" w:eastAsia="楷体_GB2312" w:cs="Times New Roman"/>
          <w:b/>
          <w:color w:val="000000" w:themeColor="text1"/>
          <w:lang w:eastAsia="zh-CN"/>
          <w14:textFill>
            <w14:solidFill>
              <w14:schemeClr w14:val="tx1"/>
            </w14:solidFill>
          </w14:textFill>
        </w:rPr>
        <w:t>丰顺</w:t>
      </w:r>
      <w:r>
        <w:rPr>
          <w:rFonts w:hint="default" w:ascii="Times New Roman" w:hAnsi="Times New Roman" w:eastAsia="楷体_GB2312" w:cs="Times New Roman"/>
          <w:b/>
          <w:color w:val="000000" w:themeColor="text1"/>
          <w14:textFill>
            <w14:solidFill>
              <w14:schemeClr w14:val="tx1"/>
            </w14:solidFill>
          </w14:textFill>
        </w:rPr>
        <w:t>经济和社会发展规划的衔接。</w:t>
      </w:r>
      <w:r>
        <w:rPr>
          <w:rFonts w:hint="default" w:ascii="Times New Roman" w:hAnsi="Times New Roman" w:cs="Times New Roman"/>
          <w:color w:val="000000" w:themeColor="text1"/>
          <w14:textFill>
            <w14:solidFill>
              <w14:schemeClr w14:val="tx1"/>
            </w14:solidFill>
          </w14:textFill>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lang w:eastAsia="zh-CN"/>
          <w14:textFill>
            <w14:solidFill>
              <w14:schemeClr w14:val="tx1"/>
            </w14:solidFill>
          </w14:textFill>
        </w:rPr>
        <w:t>（</w:t>
      </w:r>
      <w:r>
        <w:rPr>
          <w:rFonts w:hint="default" w:ascii="Times New Roman" w:hAnsi="Times New Roman" w:eastAsia="楷体_GB2312" w:cs="Times New Roman"/>
          <w:b/>
          <w:color w:val="000000" w:themeColor="text1"/>
          <w14:textFill>
            <w14:solidFill>
              <w14:schemeClr w14:val="tx1"/>
            </w14:solidFill>
          </w14:textFill>
        </w:rPr>
        <w:t>四）制定部门实施方案。</w:t>
      </w:r>
      <w:r>
        <w:rPr>
          <w:rFonts w:hint="default" w:ascii="Times New Roman" w:hAnsi="Times New Roman" w:cs="Times New Roman"/>
          <w:color w:val="000000" w:themeColor="text1"/>
          <w14:textFill>
            <w14:solidFill>
              <w14:schemeClr w14:val="tx1"/>
            </w14:solidFill>
          </w14:textFill>
        </w:rPr>
        <w:t>承担规划目标任务的有关部门、相关机构和人民团体结合职责，按照任务分工，制定实施方案并报送</w:t>
      </w:r>
      <w:r>
        <w:rPr>
          <w:rFonts w:hint="default" w:ascii="Times New Roman" w:hAnsi="Times New Roman" w:cs="Times New Roman"/>
          <w:color w:val="auto"/>
          <w:lang w:eastAsia="zh-CN"/>
        </w:rPr>
        <w:t>县</w:t>
      </w:r>
      <w:r>
        <w:rPr>
          <w:rFonts w:hint="default" w:ascii="Times New Roman" w:hAnsi="Times New Roman" w:cs="Times New Roman"/>
          <w:color w:val="000000" w:themeColor="text1"/>
          <w14:textFill>
            <w14:solidFill>
              <w14:schemeClr w14:val="tx1"/>
            </w14:solidFill>
          </w14:textFill>
        </w:rPr>
        <w:t>妇儿工委办公室，认真组织实施。</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（五）完善实施规划的制度机制。</w:t>
      </w:r>
      <w:r>
        <w:rPr>
          <w:rFonts w:hint="default" w:ascii="Times New Roman" w:hAnsi="Times New Roman" w:cs="Times New Roman"/>
          <w:color w:val="000000" w:themeColor="text1"/>
          <w14:textFill>
            <w14:solidFill>
              <w14:schemeClr w14:val="tx1"/>
            </w14:solidFill>
          </w14:textFill>
        </w:rPr>
        <w:t>健全目标管理责任制，将规划实施纳入政府议事日程和考核内容，将规划目标分解到责任单位并纳入目标管理和考核内容。健全督导检查制度，定期对规划落实情况开展督查。健全报告制度，</w:t>
      </w:r>
      <w:r>
        <w:rPr>
          <w:rFonts w:hint="default" w:ascii="Times New Roman" w:hAnsi="Times New Roman" w:cs="Times New Roman"/>
          <w:color w:val="000000" w:themeColor="text1"/>
          <w:lang w:eastAsia="zh-CN"/>
          <w14:textFill>
            <w14:solidFill>
              <w14:schemeClr w14:val="tx1"/>
            </w14:solidFill>
          </w14:textFill>
        </w:rPr>
        <w:t>各</w:t>
      </w:r>
      <w:r>
        <w:rPr>
          <w:rFonts w:hint="default" w:ascii="Times New Roman" w:hAnsi="Times New Roman" w:cs="Times New Roman"/>
          <w:color w:val="000000" w:themeColor="text1"/>
          <w14:textFill>
            <w14:solidFill>
              <w14:schemeClr w14:val="tx1"/>
            </w14:solidFill>
          </w14:textFill>
        </w:rPr>
        <w:t>责任单位每年向</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妇儿工委报告规划实施情况和下一年工作安排，</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妇儿工委每年向</w:t>
      </w:r>
      <w:r>
        <w:rPr>
          <w:rFonts w:hint="default" w:ascii="Times New Roman" w:hAnsi="Times New Roman" w:cs="Times New Roman"/>
          <w:color w:val="000000" w:themeColor="text1"/>
          <w:lang w:eastAsia="zh-CN"/>
          <w14:textFill>
            <w14:solidFill>
              <w14:schemeClr w14:val="tx1"/>
            </w14:solidFill>
          </w14:textFill>
        </w:rPr>
        <w:t>市</w:t>
      </w:r>
      <w:r>
        <w:rPr>
          <w:rFonts w:hint="default" w:ascii="Times New Roman" w:hAnsi="Times New Roman" w:cs="Times New Roman"/>
          <w:color w:val="000000" w:themeColor="text1"/>
          <w14:textFill>
            <w14:solidFill>
              <w14:schemeClr w14:val="tx1"/>
            </w14:solidFill>
          </w14:textFill>
        </w:rPr>
        <w:t>妇儿工委报告本地区规划实施情况和下一年工作安排。健全议事协调制度，定期召开妇女儿童工作会议和妇儿工委全体会议、联络员会议等，总结交流情况，研究解决问题，部署工作任务。健全规划实施示范制度，充分发挥示范单位以点带面、示范带动作用。</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（六）加强儿童发展经费支持。</w:t>
      </w:r>
      <w:r>
        <w:rPr>
          <w:rFonts w:hint="default" w:ascii="Times New Roman" w:hAnsi="Times New Roman" w:cs="Times New Roman"/>
          <w:color w:val="000000" w:themeColor="text1"/>
          <w14:textFill>
            <w14:solidFill>
              <w14:schemeClr w14:val="tx1"/>
            </w14:solidFill>
          </w14:textFill>
        </w:rPr>
        <w:t>各级人民政府将实施规划所需工作经费纳入财政预算，实现儿童事业和经济社会同步发展。充分利用上级重点支持革命老区、原中央苏区、农村地区和农村儿童发展的政策，支持特殊困难儿童群体发展。动员社会力量，多渠道筹集资源，共同发展儿童事业。</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（七）坚持和创新实施规划的有效做法。</w:t>
      </w:r>
      <w:r>
        <w:rPr>
          <w:rFonts w:hint="default" w:ascii="Times New Roman" w:hAnsi="Times New Roman" w:cs="Times New Roman"/>
          <w:color w:val="000000" w:themeColor="text1"/>
          <w14:textFill>
            <w14:solidFill>
              <w14:schemeClr w14:val="tx1"/>
            </w14:solidFill>
          </w14:textFill>
        </w:rPr>
        <w:t>坚持问题导向、目标导向、结果导向，构建促进儿童发展的</w:t>
      </w:r>
      <w:r>
        <w:rPr>
          <w:rFonts w:hint="default" w:ascii="Times New Roman" w:hAnsi="Times New Roman" w:cs="Times New Roman"/>
          <w:color w:val="000000" w:themeColor="text1"/>
          <w:lang w:eastAsia="zh-CN"/>
          <w14:textFill>
            <w14:solidFill>
              <w14:schemeClr w14:val="tx1"/>
            </w14:solidFill>
          </w14:textFill>
        </w:rPr>
        <w:t>政策措施</w:t>
      </w:r>
      <w:r>
        <w:rPr>
          <w:rFonts w:hint="default" w:ascii="Times New Roman" w:hAnsi="Times New Roman" w:cs="Times New Roman"/>
          <w:color w:val="000000" w:themeColor="text1"/>
          <w14:textFill>
            <w14:solidFill>
              <w14:schemeClr w14:val="tx1"/>
            </w14:solidFill>
          </w14:textFill>
        </w:rPr>
        <w:t>体系，完善儿童权益保障机制，实施促进儿童发展的民生项目。通过分类指导、示范先行，总结推广好做法好经验。通过政府购买服务等方式，发挥社会力量推进规划实施的作用。开展交流合作，交流互鉴经验，讲好</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儿童发展故事，宣传</w:t>
      </w:r>
      <w:r>
        <w:rPr>
          <w:rFonts w:hint="default" w:ascii="Times New Roman" w:hAnsi="Times New Roman" w:cs="Times New Roman"/>
          <w:color w:val="000000" w:themeColor="text1"/>
          <w:lang w:eastAsia="zh-CN"/>
          <w14:textFill>
            <w14:solidFill>
              <w14:schemeClr w14:val="tx1"/>
            </w14:solidFill>
          </w14:textFill>
        </w:rPr>
        <w:t>丰顺</w:t>
      </w:r>
      <w:r>
        <w:rPr>
          <w:rFonts w:hint="default" w:ascii="Times New Roman" w:hAnsi="Times New Roman" w:cs="Times New Roman"/>
          <w:color w:val="000000" w:themeColor="text1"/>
          <w14:textFill>
            <w14:solidFill>
              <w14:schemeClr w14:val="tx1"/>
            </w14:solidFill>
          </w14:textFill>
        </w:rPr>
        <w:t>儿童事业发展成就。</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（八）加强实施规划能力建设。</w:t>
      </w:r>
      <w:r>
        <w:rPr>
          <w:rFonts w:hint="default" w:ascii="Times New Roman" w:hAnsi="Times New Roman" w:cs="Times New Roman"/>
          <w:color w:val="000000" w:themeColor="text1"/>
          <w14:textFill>
            <w14:solidFill>
              <w14:schemeClr w14:val="tx1"/>
            </w14:solidFill>
          </w14:textFill>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w:t>
      </w:r>
      <w:r>
        <w:rPr>
          <w:rFonts w:hint="default" w:ascii="Times New Roman" w:hAnsi="Times New Roman" w:cs="Times New Roman"/>
          <w:color w:val="auto"/>
          <w:lang w:eastAsia="zh-CN"/>
        </w:rPr>
        <w:t>县</w:t>
      </w:r>
      <w:r>
        <w:rPr>
          <w:rFonts w:hint="default" w:ascii="Times New Roman" w:hAnsi="Times New Roman" w:cs="Times New Roman"/>
          <w:color w:val="000000" w:themeColor="text1"/>
          <w14:textFill>
            <w14:solidFill>
              <w14:schemeClr w14:val="tx1"/>
            </w14:solidFill>
          </w14:textFill>
        </w:rPr>
        <w:t>妇儿工委及其办公室能力建设，推进机构职能优化，为更好履职尽责提供必要的人力、物力、财力支持，为规划实施提供组织保障。</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（九）加大实施规划宣传力度。</w:t>
      </w:r>
      <w:r>
        <w:rPr>
          <w:rFonts w:hint="default" w:ascii="Times New Roman" w:hAnsi="Times New Roman" w:cs="Times New Roman"/>
          <w:color w:val="000000" w:themeColor="text1"/>
          <w14:textFill>
            <w14:solidFill>
              <w14:schemeClr w14:val="tx1"/>
            </w14:solidFill>
          </w14:textFill>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（十）加强儿童发展调查研究。</w:t>
      </w:r>
      <w:r>
        <w:rPr>
          <w:rFonts w:hint="default" w:ascii="Times New Roman" w:hAnsi="Times New Roman" w:cs="Times New Roman"/>
          <w:color w:val="000000" w:themeColor="text1"/>
          <w14:textFill>
            <w14:solidFill>
              <w14:schemeClr w14:val="tx1"/>
            </w14:solidFill>
          </w14:textFill>
        </w:rPr>
        <w:t>充分发挥</w:t>
      </w:r>
      <w:r>
        <w:rPr>
          <w:rFonts w:hint="default" w:ascii="Times New Roman" w:hAnsi="Times New Roman" w:cs="Times New Roman"/>
          <w:color w:val="auto"/>
          <w:lang w:eastAsia="zh-CN"/>
        </w:rPr>
        <w:t>县</w:t>
      </w:r>
      <w:r>
        <w:rPr>
          <w:rFonts w:hint="default" w:ascii="Times New Roman" w:hAnsi="Times New Roman" w:cs="Times New Roman"/>
          <w:color w:val="000000" w:themeColor="text1"/>
          <w14:textFill>
            <w14:solidFill>
              <w14:schemeClr w14:val="tx1"/>
            </w14:solidFill>
          </w14:textFill>
        </w:rPr>
        <w:t>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和完善相关法规政策提供参考。</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（十一）鼓励社会各界广泛参与规划实施。</w:t>
      </w:r>
      <w:r>
        <w:rPr>
          <w:rFonts w:hint="default" w:ascii="Times New Roman" w:hAnsi="Times New Roman" w:cs="Times New Roman"/>
          <w:color w:val="000000" w:themeColor="text1"/>
          <w14:textFill>
            <w14:solidFill>
              <w14:schemeClr w14:val="tx1"/>
            </w14:solidFill>
          </w14:textFill>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黑体" w:cs="Times New Roman"/>
          <w:color w:val="000000" w:themeColor="text1"/>
          <w14:textFill>
            <w14:solidFill>
              <w14:schemeClr w14:val="tx1"/>
            </w14:solidFill>
          </w14:textFill>
        </w:rPr>
        <w:t>五、监测评估</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（一）加强监测评估制度建设。</w:t>
      </w:r>
      <w:r>
        <w:rPr>
          <w:rFonts w:hint="default" w:ascii="Times New Roman" w:hAnsi="Times New Roman" w:cs="Times New Roman"/>
          <w:color w:val="000000" w:themeColor="text1"/>
          <w14:textFill>
            <w14:solidFill>
              <w14:schemeClr w14:val="tx1"/>
            </w14:solidFill>
          </w14:textFill>
        </w:rPr>
        <w:t>对规划实施实行年度监测、中期评估、终期评估。建立健全儿童发展状况的统计监测指标体系及相关监测制度。统计部门牵头组织开展年度监测，妇儿工委成员单位、有关部门、相关机构向</w:t>
      </w:r>
      <w:r>
        <w:rPr>
          <w:rFonts w:hint="default" w:ascii="Times New Roman" w:hAnsi="Times New Roman" w:cs="Times New Roman"/>
          <w:color w:val="000000" w:themeColor="text1"/>
          <w:lang w:eastAsia="zh-CN"/>
          <w14:textFill>
            <w14:solidFill>
              <w14:schemeClr w14:val="tx1"/>
            </w14:solidFill>
          </w14:textFill>
        </w:rPr>
        <w:t>同级</w:t>
      </w:r>
      <w:r>
        <w:rPr>
          <w:rFonts w:hint="default" w:ascii="Times New Roman" w:hAnsi="Times New Roman" w:cs="Times New Roman"/>
          <w:color w:val="000000" w:themeColor="text1"/>
          <w14:textFill>
            <w14:solidFill>
              <w14:schemeClr w14:val="tx1"/>
            </w14:solidFill>
          </w14:textFill>
        </w:rPr>
        <w:t>统计部门报送年度监测数据，及时收集、分析反映儿童发展状况的相关数据和信息。妇儿工委组织开展中期和终期评估，妇儿工委成员单位、有关部门、相关机构向</w:t>
      </w:r>
      <w:r>
        <w:rPr>
          <w:rFonts w:hint="default" w:ascii="Times New Roman" w:hAnsi="Times New Roman" w:cs="Times New Roman"/>
          <w:color w:val="000000" w:themeColor="text1"/>
          <w:lang w:eastAsia="zh-CN"/>
          <w14:textFill>
            <w14:solidFill>
              <w14:schemeClr w14:val="tx1"/>
            </w14:solidFill>
          </w14:textFill>
        </w:rPr>
        <w:t>同级</w:t>
      </w:r>
      <w:r>
        <w:rPr>
          <w:rFonts w:hint="default" w:ascii="Times New Roman" w:hAnsi="Times New Roman" w:cs="Times New Roman"/>
          <w:color w:val="000000" w:themeColor="text1"/>
          <w14:textFill>
            <w14:solidFill>
              <w14:schemeClr w14:val="tx1"/>
            </w14:solidFill>
          </w14:textFill>
        </w:rPr>
        <w:t>妇儿工委提交中期和终期评估报告。通过评估，了解掌握规划实施进展和儿童发展状况，系统分析评价规划目标完成情况，评判规划策略措施的实施效果，总结经验做法，找出突出问题，预测发展趋势，提出对策建议。监测评估工作所需经费纳入财政预算。</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（二）加强监测评估工作组织领导。</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妇儿工委设立监测评估领导小组</w:t>
      </w:r>
      <w:r>
        <w:rPr>
          <w:rFonts w:hint="default" w:ascii="Times New Roman" w:hAnsi="Times New Roman" w:cs="Times New Roman"/>
          <w:color w:val="auto"/>
        </w:rPr>
        <w:t>，由</w:t>
      </w:r>
      <w:r>
        <w:rPr>
          <w:rFonts w:hint="default" w:ascii="Times New Roman" w:hAnsi="Times New Roman" w:cs="Times New Roman"/>
          <w:color w:val="auto"/>
          <w:lang w:eastAsia="zh-CN"/>
        </w:rPr>
        <w:t>县</w:t>
      </w:r>
      <w:r>
        <w:rPr>
          <w:rFonts w:hint="default" w:ascii="Times New Roman" w:hAnsi="Times New Roman" w:cs="Times New Roman"/>
          <w:color w:val="000000" w:themeColor="text1"/>
          <w14:textFill>
            <w14:solidFill>
              <w14:schemeClr w14:val="tx1"/>
            </w14:solidFill>
          </w14:textFill>
        </w:rPr>
        <w:t>妇儿工委及相关部门负责人组成，负责组织领导监测评估工作，审批监测评估方案，审核监测评估报告等。领导小组下设监测组和评估组。</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监测组由统计部门牵头，相关部门负责规划实施情况统计监测的人员参加，负责规划监测工作的组织、指导和培训，制定监测方案和指标体系，收集、分析数据和信息，</w:t>
      </w:r>
      <w:r>
        <w:rPr>
          <w:rFonts w:hint="default" w:ascii="Times New Roman" w:hAnsi="Times New Roman" w:cs="Times New Roman"/>
          <w:color w:val="auto"/>
        </w:rPr>
        <w:t>向</w:t>
      </w:r>
      <w:r>
        <w:rPr>
          <w:rFonts w:hint="default" w:ascii="Times New Roman" w:hAnsi="Times New Roman" w:cs="Times New Roman"/>
          <w:color w:val="auto"/>
          <w:lang w:eastAsia="zh-CN"/>
        </w:rPr>
        <w:t>同级</w:t>
      </w:r>
      <w:r>
        <w:rPr>
          <w:rFonts w:hint="default" w:ascii="Times New Roman" w:hAnsi="Times New Roman" w:cs="Times New Roman"/>
          <w:color w:val="000000" w:themeColor="text1"/>
          <w14:textFill>
            <w14:solidFill>
              <w14:schemeClr w14:val="tx1"/>
            </w14:solidFill>
          </w14:textFill>
        </w:rPr>
        <w:t>妇儿工委提交年度、中期和终期监测报告，编辑出版年度妇女儿童统计资料等。监测组成员负责统筹协调本部门规划实施监测、分析、数据上报、分性别分年龄指标完善等工作。</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评估组由</w:t>
      </w:r>
      <w:r>
        <w:rPr>
          <w:rFonts w:hint="default" w:ascii="Times New Roman" w:hAnsi="Times New Roman" w:cs="Times New Roman"/>
          <w:color w:val="auto"/>
        </w:rPr>
        <w:t>妇</w:t>
      </w:r>
      <w:r>
        <w:rPr>
          <w:rFonts w:hint="default" w:ascii="Times New Roman" w:hAnsi="Times New Roman" w:cs="Times New Roman"/>
          <w:color w:val="000000" w:themeColor="text1"/>
          <w14:textFill>
            <w14:solidFill>
              <w14:schemeClr w14:val="tx1"/>
            </w14:solidFill>
          </w14:textFill>
        </w:rPr>
        <w:t>儿工委办公室牵头，相关部门负责规划实施的人员参加，负责评估工作的组织、指导和培训，制定评估方案，组织开展评估工作，向</w:t>
      </w:r>
      <w:r>
        <w:rPr>
          <w:rFonts w:hint="default" w:ascii="Times New Roman" w:hAnsi="Times New Roman" w:cs="Times New Roman"/>
          <w:color w:val="000000" w:themeColor="text1"/>
          <w:lang w:eastAsia="zh-CN"/>
          <w14:textFill>
            <w14:solidFill>
              <w14:schemeClr w14:val="tx1"/>
            </w14:solidFill>
          </w14:textFill>
        </w:rPr>
        <w:t>同级</w:t>
      </w:r>
      <w:r>
        <w:rPr>
          <w:rFonts w:hint="default" w:ascii="Times New Roman" w:hAnsi="Times New Roman" w:cs="Times New Roman"/>
          <w:color w:val="000000" w:themeColor="text1"/>
          <w14:textFill>
            <w14:solidFill>
              <w14:schemeClr w14:val="tx1"/>
            </w14:solidFill>
          </w14:textFill>
        </w:rPr>
        <w:t>妇儿工委提交中期和终期评估报告。评估组成员负责统筹协调本部门规划实施自我评估工作，参加妇儿工委组织的评估工作。支持评估组就儿童保护和发展中的突出问题开展专项调查、评估，结果可供规划中期和终期评估参考。</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（三）加强儿童发展统计监测工作。</w:t>
      </w:r>
      <w:r>
        <w:rPr>
          <w:rFonts w:hint="default" w:ascii="Times New Roman" w:hAnsi="Times New Roman" w:cs="Times New Roman"/>
          <w:color w:val="000000" w:themeColor="text1"/>
          <w14:textFill>
            <w14:solidFill>
              <w14:schemeClr w14:val="tx1"/>
            </w14:solidFill>
          </w14:textFill>
        </w:rPr>
        <w:t>规范完善儿童发展统计监测指标体系，发挥部门作用，根据需要调整扩充儿童发展统计指标，推动纳入政府和部门常规统计以及统计调查制度，加强部门分年龄统计工作，推进儿童发展统计监测制度化建设。加强统计监测队伍建设，加快统计监测信息化、自动化建设。健全完善</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级儿童发展统计监测数据库，完善监测数据网上报送系统。鼓励支持相关部门对儿童发展缺项数据开展专项统计调查。</w:t>
      </w:r>
    </w:p>
    <w:p>
      <w:pPr>
        <w:spacing w:line="600" w:lineRule="exact"/>
        <w:ind w:firstLine="628"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（四）提升监测评估工作能力和水平。</w:t>
      </w:r>
      <w:r>
        <w:rPr>
          <w:rFonts w:hint="default" w:ascii="Times New Roman" w:hAnsi="Times New Roman" w:cs="Times New Roman"/>
          <w:color w:val="000000" w:themeColor="text1"/>
          <w14:textFill>
            <w14:solidFill>
              <w14:schemeClr w14:val="tx1"/>
            </w14:solidFill>
          </w14:textFill>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w:t>
      </w:r>
      <w:r>
        <w:rPr>
          <w:rFonts w:hint="default" w:ascii="Times New Roman" w:hAnsi="Times New Roman" w:cs="Times New Roman"/>
          <w:color w:val="000000" w:themeColor="text1"/>
          <w:lang w:eastAsia="zh-CN"/>
          <w14:textFill>
            <w14:solidFill>
              <w14:schemeClr w14:val="tx1"/>
            </w14:solidFill>
          </w14:textFill>
        </w:rPr>
        <w:t>县</w:t>
      </w:r>
      <w:r>
        <w:rPr>
          <w:rFonts w:hint="default" w:ascii="Times New Roman" w:hAnsi="Times New Roman" w:cs="Times New Roman"/>
          <w:color w:val="000000" w:themeColor="text1"/>
          <w14:textFill>
            <w14:solidFill>
              <w14:schemeClr w14:val="tx1"/>
            </w14:solidFill>
          </w14:textFill>
        </w:rPr>
        <w:t>妇儿工委每年公布重点指标监测及排序情况</w:t>
      </w:r>
      <w:r>
        <w:rPr>
          <w:rFonts w:hint="default" w:ascii="Times New Roman" w:hAnsi="Times New Roman" w:cs="Times New Roman"/>
          <w:color w:val="000000" w:themeColor="text1"/>
          <w:lang w:eastAsia="zh-CN"/>
          <w14:textFill>
            <w14:solidFill>
              <w14:schemeClr w14:val="tx1"/>
            </w14:solidFill>
          </w14:textFill>
        </w:rPr>
        <w:t>并</w:t>
      </w:r>
      <w:r>
        <w:rPr>
          <w:rFonts w:hint="default" w:ascii="Times New Roman" w:hAnsi="Times New Roman" w:cs="Times New Roman"/>
          <w:color w:val="000000" w:themeColor="text1"/>
          <w14:textFill>
            <w14:solidFill>
              <w14:schemeClr w14:val="tx1"/>
            </w14:solidFill>
          </w14:textFill>
        </w:rPr>
        <w:t>将规划实施中的实事项目、重点工程纳入</w:t>
      </w:r>
      <w:r>
        <w:rPr>
          <w:rFonts w:hint="default" w:ascii="Times New Roman" w:hAnsi="Times New Roman" w:cs="Times New Roman"/>
          <w:color w:val="auto"/>
          <w:lang w:eastAsia="zh-CN"/>
        </w:rPr>
        <w:t>县</w:t>
      </w:r>
      <w:r>
        <w:rPr>
          <w:rFonts w:hint="default" w:ascii="Times New Roman" w:hAnsi="Times New Roman" w:cs="Times New Roman"/>
          <w:color w:val="000000" w:themeColor="text1"/>
          <w14:textFill>
            <w14:solidFill>
              <w14:schemeClr w14:val="tx1"/>
            </w14:solidFill>
          </w14:textFill>
        </w:rPr>
        <w:t>政府专项督查，推动重点问题的解决。对规划的监测评估工作进行指导，对规划实施情况进行检查和督导。</w:t>
      </w:r>
    </w:p>
    <w:p>
      <w:pPr>
        <w:spacing w:line="600" w:lineRule="exact"/>
        <w:ind w:firstLine="628" w:firstLineChars="200"/>
        <w:rPr>
          <w:rFonts w:hint="default" w:ascii="Times New Roman" w:hAnsi="Times New Roman" w:eastAsia="黑体" w:cs="Times New Roman"/>
          <w:color w:val="000000" w:themeColor="text1"/>
          <w14:textFill>
            <w14:solidFill>
              <w14:schemeClr w14:val="tx1"/>
            </w14:solidFill>
          </w14:textFill>
        </w:rPr>
      </w:pPr>
      <w:r>
        <w:rPr>
          <w:rFonts w:hint="default" w:ascii="Times New Roman" w:hAnsi="Times New Roman" w:eastAsia="楷体_GB2312" w:cs="Times New Roman"/>
          <w:b/>
          <w:color w:val="000000" w:themeColor="text1"/>
          <w14:textFill>
            <w14:solidFill>
              <w14:schemeClr w14:val="tx1"/>
            </w14:solidFill>
          </w14:textFill>
        </w:rPr>
        <w:t>（五）有效利用监测评估成果。</w:t>
      </w:r>
      <w:r>
        <w:rPr>
          <w:rFonts w:hint="default" w:ascii="Times New Roman" w:hAnsi="Times New Roman" w:cs="Times New Roman"/>
          <w:color w:val="000000" w:themeColor="text1"/>
          <w14:textFill>
            <w14:solidFill>
              <w14:schemeClr w14:val="tx1"/>
            </w14:solidFill>
          </w14:textFill>
        </w:rPr>
        <w:t>发挥监测评估结果服务决策的作用，定期向</w:t>
      </w:r>
      <w:r>
        <w:rPr>
          <w:rFonts w:hint="default" w:ascii="Times New Roman" w:hAnsi="Times New Roman" w:cs="Times New Roman"/>
          <w:color w:val="auto"/>
          <w:lang w:eastAsia="zh-CN"/>
        </w:rPr>
        <w:t>同级</w:t>
      </w:r>
      <w:r>
        <w:rPr>
          <w:rFonts w:hint="default" w:ascii="Times New Roman" w:hAnsi="Times New Roman" w:cs="Times New Roman"/>
          <w:color w:val="000000" w:themeColor="text1"/>
          <w14:textFill>
            <w14:solidFill>
              <w14:schemeClr w14:val="tx1"/>
            </w14:solidFill>
          </w14:textFill>
        </w:rPr>
        <w:t>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sectPr>
      <w:footerReference r:id="rId3" w:type="default"/>
      <w:footerReference r:id="rId4" w:type="even"/>
      <w:pgSz w:w="11906" w:h="16838"/>
      <w:pgMar w:top="2098" w:right="1531" w:bottom="1985" w:left="1588" w:header="851" w:footer="1446" w:gutter="0"/>
      <w:pgNumType w:start="1"/>
      <w:cols w:space="425" w:num="1"/>
      <w:docGrid w:type="linesAndChars" w:linePitch="57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ZHT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8925"/>
    </w:sdtPr>
    <w:sdtEndPr>
      <w:rPr>
        <w:rFonts w:ascii="宋体" w:hAnsi="宋体" w:eastAsia="宋体"/>
        <w:sz w:val="28"/>
        <w:szCs w:val="28"/>
      </w:rPr>
    </w:sdtEndPr>
    <w:sdtContent>
      <w:p>
        <w:pPr>
          <w:pStyle w:val="5"/>
          <w:ind w:right="320" w:rightChars="100"/>
          <w:jc w:val="right"/>
          <w:rPr>
            <w:rFonts w:ascii="宋体" w:hAnsi="宋体" w:eastAsia="宋体"/>
            <w:sz w:val="28"/>
            <w:szCs w:val="28"/>
          </w:rPr>
        </w:pPr>
        <w:r>
          <w:rPr>
            <w:rFonts w:hint="eastAsia" w:asciiTheme="minorEastAsia" w:hAnsiTheme="minorEastAsia" w:eastAsiaTheme="minorEastAsia"/>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47</w:t>
        </w:r>
        <w:r>
          <w:rPr>
            <w:rFonts w:ascii="宋体" w:hAnsi="宋体" w:eastAsia="宋体"/>
            <w:sz w:val="28"/>
            <w:szCs w:val="28"/>
          </w:rPr>
          <w:fldChar w:fldCharType="end"/>
        </w:r>
        <w:r>
          <w:rPr>
            <w:rFonts w:hint="eastAsia" w:ascii="宋体" w:hAnsi="宋体" w:eastAsia="宋体"/>
            <w:sz w:val="28"/>
            <w:szCs w:val="28"/>
          </w:rPr>
          <w:t>—</w:t>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8926"/>
    </w:sdtPr>
    <w:sdtContent>
      <w:p>
        <w:pPr>
          <w:pStyle w:val="5"/>
          <w:ind w:left="320" w:leftChars="100"/>
        </w:pPr>
        <w:r>
          <w:rPr>
            <w:rFonts w:hint="eastAsia" w:asciiTheme="minorEastAsia" w:hAnsiTheme="minorEastAsia" w:eastAsiaTheme="minorEastAsia"/>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48</w:t>
        </w:r>
        <w:r>
          <w:rPr>
            <w:rFonts w:ascii="宋体" w:hAnsi="宋体" w:eastAsia="宋体"/>
            <w:sz w:val="28"/>
            <w:szCs w:val="28"/>
          </w:rPr>
          <w:fldChar w:fldCharType="end"/>
        </w:r>
        <w:r>
          <w:rPr>
            <w:rFonts w:hint="eastAsia" w:ascii="宋体" w:hAnsi="宋体" w:eastAsia="宋体"/>
            <w:sz w:val="28"/>
            <w:szCs w:val="28"/>
          </w:rPr>
          <w:t>—</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7"/>
  <w:drawingGridVerticalSpacing w:val="57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YmY3OTgzYjU1YzdlZDBjZDBkYTkxODg4MDM3OTAifQ=="/>
  </w:docVars>
  <w:rsids>
    <w:rsidRoot w:val="00541948"/>
    <w:rsid w:val="0000094D"/>
    <w:rsid w:val="0000272D"/>
    <w:rsid w:val="00020574"/>
    <w:rsid w:val="00024005"/>
    <w:rsid w:val="0003156C"/>
    <w:rsid w:val="00031C2A"/>
    <w:rsid w:val="00033695"/>
    <w:rsid w:val="00035A8E"/>
    <w:rsid w:val="000447ED"/>
    <w:rsid w:val="00057D06"/>
    <w:rsid w:val="0008134C"/>
    <w:rsid w:val="0008196D"/>
    <w:rsid w:val="00091702"/>
    <w:rsid w:val="00091DC9"/>
    <w:rsid w:val="000A248F"/>
    <w:rsid w:val="000A2F14"/>
    <w:rsid w:val="000A3139"/>
    <w:rsid w:val="000A4626"/>
    <w:rsid w:val="000B1A98"/>
    <w:rsid w:val="000C0E30"/>
    <w:rsid w:val="000C5F21"/>
    <w:rsid w:val="000D01DB"/>
    <w:rsid w:val="000E260C"/>
    <w:rsid w:val="000F78A5"/>
    <w:rsid w:val="00104853"/>
    <w:rsid w:val="00111A49"/>
    <w:rsid w:val="00114AA4"/>
    <w:rsid w:val="001175A3"/>
    <w:rsid w:val="0012050B"/>
    <w:rsid w:val="00121AF6"/>
    <w:rsid w:val="00131912"/>
    <w:rsid w:val="00132C15"/>
    <w:rsid w:val="0013352F"/>
    <w:rsid w:val="00135DA1"/>
    <w:rsid w:val="0016681D"/>
    <w:rsid w:val="00173875"/>
    <w:rsid w:val="00182B52"/>
    <w:rsid w:val="0019637A"/>
    <w:rsid w:val="001A222A"/>
    <w:rsid w:val="001B6385"/>
    <w:rsid w:val="001C2AC1"/>
    <w:rsid w:val="001D2F75"/>
    <w:rsid w:val="001E4841"/>
    <w:rsid w:val="001F177F"/>
    <w:rsid w:val="002173AF"/>
    <w:rsid w:val="00217A00"/>
    <w:rsid w:val="0023452E"/>
    <w:rsid w:val="00237F53"/>
    <w:rsid w:val="00255E76"/>
    <w:rsid w:val="00277607"/>
    <w:rsid w:val="002960FB"/>
    <w:rsid w:val="002A29D5"/>
    <w:rsid w:val="002B48A3"/>
    <w:rsid w:val="002C6783"/>
    <w:rsid w:val="002D2479"/>
    <w:rsid w:val="002D5CEB"/>
    <w:rsid w:val="002E119C"/>
    <w:rsid w:val="002E339E"/>
    <w:rsid w:val="0030202E"/>
    <w:rsid w:val="00306045"/>
    <w:rsid w:val="0031376E"/>
    <w:rsid w:val="00314A81"/>
    <w:rsid w:val="00315D31"/>
    <w:rsid w:val="00316B3D"/>
    <w:rsid w:val="00320D21"/>
    <w:rsid w:val="00322C6C"/>
    <w:rsid w:val="00341373"/>
    <w:rsid w:val="00351DD0"/>
    <w:rsid w:val="00362C7A"/>
    <w:rsid w:val="0037455A"/>
    <w:rsid w:val="003757FB"/>
    <w:rsid w:val="00382C0F"/>
    <w:rsid w:val="0039077E"/>
    <w:rsid w:val="0039512F"/>
    <w:rsid w:val="003A278C"/>
    <w:rsid w:val="003A4457"/>
    <w:rsid w:val="003A6573"/>
    <w:rsid w:val="003C7F5F"/>
    <w:rsid w:val="00402F2B"/>
    <w:rsid w:val="00403D9B"/>
    <w:rsid w:val="00406815"/>
    <w:rsid w:val="00423BBF"/>
    <w:rsid w:val="00424F7F"/>
    <w:rsid w:val="00431325"/>
    <w:rsid w:val="00441F41"/>
    <w:rsid w:val="004437FB"/>
    <w:rsid w:val="004465C2"/>
    <w:rsid w:val="00451DFA"/>
    <w:rsid w:val="00452452"/>
    <w:rsid w:val="004607E9"/>
    <w:rsid w:val="00470172"/>
    <w:rsid w:val="004829C7"/>
    <w:rsid w:val="00487F27"/>
    <w:rsid w:val="004917A8"/>
    <w:rsid w:val="004B14D1"/>
    <w:rsid w:val="004B3AA6"/>
    <w:rsid w:val="004D2F04"/>
    <w:rsid w:val="004D4EDE"/>
    <w:rsid w:val="004D64B8"/>
    <w:rsid w:val="004E4CFE"/>
    <w:rsid w:val="004F070A"/>
    <w:rsid w:val="004F3B83"/>
    <w:rsid w:val="004F61D3"/>
    <w:rsid w:val="004F61E4"/>
    <w:rsid w:val="00501147"/>
    <w:rsid w:val="00512B38"/>
    <w:rsid w:val="00522DE2"/>
    <w:rsid w:val="00523064"/>
    <w:rsid w:val="005230E3"/>
    <w:rsid w:val="00541948"/>
    <w:rsid w:val="0055081D"/>
    <w:rsid w:val="0055426D"/>
    <w:rsid w:val="0056539C"/>
    <w:rsid w:val="00565BF3"/>
    <w:rsid w:val="00567904"/>
    <w:rsid w:val="00570CD2"/>
    <w:rsid w:val="0057478A"/>
    <w:rsid w:val="005A1263"/>
    <w:rsid w:val="005A1D59"/>
    <w:rsid w:val="005A6C03"/>
    <w:rsid w:val="005B0843"/>
    <w:rsid w:val="005B182A"/>
    <w:rsid w:val="005B785B"/>
    <w:rsid w:val="005C57D4"/>
    <w:rsid w:val="005D3B66"/>
    <w:rsid w:val="005F0927"/>
    <w:rsid w:val="005F0CB7"/>
    <w:rsid w:val="005F3397"/>
    <w:rsid w:val="00610455"/>
    <w:rsid w:val="00645518"/>
    <w:rsid w:val="00657EDB"/>
    <w:rsid w:val="006610C4"/>
    <w:rsid w:val="006642DA"/>
    <w:rsid w:val="00690A00"/>
    <w:rsid w:val="00696AC5"/>
    <w:rsid w:val="006A300E"/>
    <w:rsid w:val="006B6C9D"/>
    <w:rsid w:val="006E34AC"/>
    <w:rsid w:val="006F3F36"/>
    <w:rsid w:val="006F6202"/>
    <w:rsid w:val="00704A8E"/>
    <w:rsid w:val="00713ECB"/>
    <w:rsid w:val="007257A2"/>
    <w:rsid w:val="00730A62"/>
    <w:rsid w:val="00740B87"/>
    <w:rsid w:val="00742B6E"/>
    <w:rsid w:val="007577DD"/>
    <w:rsid w:val="00763DC1"/>
    <w:rsid w:val="007653C6"/>
    <w:rsid w:val="00772D45"/>
    <w:rsid w:val="007757C6"/>
    <w:rsid w:val="00777B60"/>
    <w:rsid w:val="00793635"/>
    <w:rsid w:val="007970F6"/>
    <w:rsid w:val="007B5553"/>
    <w:rsid w:val="007C3149"/>
    <w:rsid w:val="007D084F"/>
    <w:rsid w:val="007F082E"/>
    <w:rsid w:val="007F3DF7"/>
    <w:rsid w:val="008021C6"/>
    <w:rsid w:val="008037CA"/>
    <w:rsid w:val="00805825"/>
    <w:rsid w:val="008101A6"/>
    <w:rsid w:val="00815D45"/>
    <w:rsid w:val="008216A6"/>
    <w:rsid w:val="00825F31"/>
    <w:rsid w:val="00840B31"/>
    <w:rsid w:val="00862E18"/>
    <w:rsid w:val="00865CA6"/>
    <w:rsid w:val="0086751B"/>
    <w:rsid w:val="008832C3"/>
    <w:rsid w:val="008A1F16"/>
    <w:rsid w:val="008A2C0D"/>
    <w:rsid w:val="008A4BC9"/>
    <w:rsid w:val="008D2175"/>
    <w:rsid w:val="008E0A19"/>
    <w:rsid w:val="008E0CFF"/>
    <w:rsid w:val="008F3C1D"/>
    <w:rsid w:val="00900502"/>
    <w:rsid w:val="009344E6"/>
    <w:rsid w:val="00937CA4"/>
    <w:rsid w:val="00941688"/>
    <w:rsid w:val="00944AFB"/>
    <w:rsid w:val="00963831"/>
    <w:rsid w:val="0097621F"/>
    <w:rsid w:val="00996D91"/>
    <w:rsid w:val="009B6A13"/>
    <w:rsid w:val="009C363C"/>
    <w:rsid w:val="009E59E9"/>
    <w:rsid w:val="009E707B"/>
    <w:rsid w:val="00A05DFB"/>
    <w:rsid w:val="00A12250"/>
    <w:rsid w:val="00A4084E"/>
    <w:rsid w:val="00A60CE9"/>
    <w:rsid w:val="00A63974"/>
    <w:rsid w:val="00A674EA"/>
    <w:rsid w:val="00A718AF"/>
    <w:rsid w:val="00A77791"/>
    <w:rsid w:val="00A93076"/>
    <w:rsid w:val="00A96AB9"/>
    <w:rsid w:val="00AB04D0"/>
    <w:rsid w:val="00AC2347"/>
    <w:rsid w:val="00AD0068"/>
    <w:rsid w:val="00AD2917"/>
    <w:rsid w:val="00AD325C"/>
    <w:rsid w:val="00AE6ECA"/>
    <w:rsid w:val="00AF7B6D"/>
    <w:rsid w:val="00B05F78"/>
    <w:rsid w:val="00B26DED"/>
    <w:rsid w:val="00B27111"/>
    <w:rsid w:val="00B55F59"/>
    <w:rsid w:val="00B66F10"/>
    <w:rsid w:val="00B71AAE"/>
    <w:rsid w:val="00B77AD6"/>
    <w:rsid w:val="00BA2020"/>
    <w:rsid w:val="00BA6302"/>
    <w:rsid w:val="00BF2EC4"/>
    <w:rsid w:val="00C0200A"/>
    <w:rsid w:val="00C2771E"/>
    <w:rsid w:val="00C27B64"/>
    <w:rsid w:val="00C31AE6"/>
    <w:rsid w:val="00C56EDC"/>
    <w:rsid w:val="00C5774E"/>
    <w:rsid w:val="00C6022E"/>
    <w:rsid w:val="00C6217C"/>
    <w:rsid w:val="00C6525B"/>
    <w:rsid w:val="00C92A4A"/>
    <w:rsid w:val="00C97848"/>
    <w:rsid w:val="00CC3464"/>
    <w:rsid w:val="00CD0F6D"/>
    <w:rsid w:val="00CE1054"/>
    <w:rsid w:val="00CE13A3"/>
    <w:rsid w:val="00CE2223"/>
    <w:rsid w:val="00CE57B6"/>
    <w:rsid w:val="00CF4326"/>
    <w:rsid w:val="00CF5669"/>
    <w:rsid w:val="00D10503"/>
    <w:rsid w:val="00D16827"/>
    <w:rsid w:val="00D21D5C"/>
    <w:rsid w:val="00D355E0"/>
    <w:rsid w:val="00D42E40"/>
    <w:rsid w:val="00D45D91"/>
    <w:rsid w:val="00D47B67"/>
    <w:rsid w:val="00D51987"/>
    <w:rsid w:val="00D564D3"/>
    <w:rsid w:val="00D61C36"/>
    <w:rsid w:val="00D6411A"/>
    <w:rsid w:val="00D8706A"/>
    <w:rsid w:val="00D87B94"/>
    <w:rsid w:val="00DA0BED"/>
    <w:rsid w:val="00DA1310"/>
    <w:rsid w:val="00DB49E4"/>
    <w:rsid w:val="00DC05F4"/>
    <w:rsid w:val="00DC6958"/>
    <w:rsid w:val="00DD4520"/>
    <w:rsid w:val="00DF0239"/>
    <w:rsid w:val="00E038C0"/>
    <w:rsid w:val="00E20AC0"/>
    <w:rsid w:val="00E24019"/>
    <w:rsid w:val="00E33888"/>
    <w:rsid w:val="00E403A5"/>
    <w:rsid w:val="00E522E9"/>
    <w:rsid w:val="00E529C9"/>
    <w:rsid w:val="00E72DE6"/>
    <w:rsid w:val="00E813B1"/>
    <w:rsid w:val="00E848AB"/>
    <w:rsid w:val="00E90206"/>
    <w:rsid w:val="00E90301"/>
    <w:rsid w:val="00E90E24"/>
    <w:rsid w:val="00ED5787"/>
    <w:rsid w:val="00EF0B16"/>
    <w:rsid w:val="00EF2E34"/>
    <w:rsid w:val="00EF3A1D"/>
    <w:rsid w:val="00EF442E"/>
    <w:rsid w:val="00F00701"/>
    <w:rsid w:val="00F10D7F"/>
    <w:rsid w:val="00F116D1"/>
    <w:rsid w:val="00F2035E"/>
    <w:rsid w:val="00F325BC"/>
    <w:rsid w:val="00F36265"/>
    <w:rsid w:val="00F40F10"/>
    <w:rsid w:val="00F41067"/>
    <w:rsid w:val="00F44596"/>
    <w:rsid w:val="00F47564"/>
    <w:rsid w:val="00F523FC"/>
    <w:rsid w:val="00F6473A"/>
    <w:rsid w:val="00F6624E"/>
    <w:rsid w:val="00F72AA9"/>
    <w:rsid w:val="00F72B9A"/>
    <w:rsid w:val="00F74E00"/>
    <w:rsid w:val="00F7587E"/>
    <w:rsid w:val="00F80145"/>
    <w:rsid w:val="00F91957"/>
    <w:rsid w:val="00F95D3C"/>
    <w:rsid w:val="00F96D06"/>
    <w:rsid w:val="00F97826"/>
    <w:rsid w:val="00FC0E27"/>
    <w:rsid w:val="00FC7A40"/>
    <w:rsid w:val="00FD0336"/>
    <w:rsid w:val="00FE2DD7"/>
    <w:rsid w:val="00FE44FD"/>
    <w:rsid w:val="00FE624E"/>
    <w:rsid w:val="00FF0189"/>
    <w:rsid w:val="00FF1DB6"/>
    <w:rsid w:val="00FF3DDB"/>
    <w:rsid w:val="014D58D7"/>
    <w:rsid w:val="015F2D47"/>
    <w:rsid w:val="01D9583B"/>
    <w:rsid w:val="027657EB"/>
    <w:rsid w:val="02943927"/>
    <w:rsid w:val="02F10D65"/>
    <w:rsid w:val="0304247E"/>
    <w:rsid w:val="036C02A2"/>
    <w:rsid w:val="03B47842"/>
    <w:rsid w:val="04015382"/>
    <w:rsid w:val="04085240"/>
    <w:rsid w:val="04B10BD0"/>
    <w:rsid w:val="04DA25D7"/>
    <w:rsid w:val="0576361C"/>
    <w:rsid w:val="05D50FC6"/>
    <w:rsid w:val="06735957"/>
    <w:rsid w:val="0677581E"/>
    <w:rsid w:val="06AF0597"/>
    <w:rsid w:val="077E568A"/>
    <w:rsid w:val="07B06793"/>
    <w:rsid w:val="084E7E98"/>
    <w:rsid w:val="08E67316"/>
    <w:rsid w:val="08F247C7"/>
    <w:rsid w:val="091B7741"/>
    <w:rsid w:val="09345184"/>
    <w:rsid w:val="09654D9F"/>
    <w:rsid w:val="096633BF"/>
    <w:rsid w:val="0974647F"/>
    <w:rsid w:val="0A427D4D"/>
    <w:rsid w:val="0A857325"/>
    <w:rsid w:val="0AC46FD5"/>
    <w:rsid w:val="0AC8425B"/>
    <w:rsid w:val="0AF67B2D"/>
    <w:rsid w:val="0B4A165C"/>
    <w:rsid w:val="0B4B75C3"/>
    <w:rsid w:val="0B4E3D44"/>
    <w:rsid w:val="0B5624F9"/>
    <w:rsid w:val="0BDB7366"/>
    <w:rsid w:val="0C0369A6"/>
    <w:rsid w:val="0CAA5DC1"/>
    <w:rsid w:val="0CD65E68"/>
    <w:rsid w:val="0CFF5CA6"/>
    <w:rsid w:val="0D35383D"/>
    <w:rsid w:val="0E261E84"/>
    <w:rsid w:val="0EA55E27"/>
    <w:rsid w:val="0EDF28F9"/>
    <w:rsid w:val="0F004CC0"/>
    <w:rsid w:val="0F4B3FBB"/>
    <w:rsid w:val="0F7134D9"/>
    <w:rsid w:val="10566078"/>
    <w:rsid w:val="10BB5F43"/>
    <w:rsid w:val="11281BFF"/>
    <w:rsid w:val="11796B6D"/>
    <w:rsid w:val="118C701C"/>
    <w:rsid w:val="11E12E03"/>
    <w:rsid w:val="120A32FC"/>
    <w:rsid w:val="12AB3F78"/>
    <w:rsid w:val="12C9128C"/>
    <w:rsid w:val="13AD1CD6"/>
    <w:rsid w:val="14A53E18"/>
    <w:rsid w:val="14BA15C4"/>
    <w:rsid w:val="14C0467C"/>
    <w:rsid w:val="1541661B"/>
    <w:rsid w:val="156C5B48"/>
    <w:rsid w:val="15DD3DC4"/>
    <w:rsid w:val="16841FD7"/>
    <w:rsid w:val="172151B2"/>
    <w:rsid w:val="17DA3F57"/>
    <w:rsid w:val="17EA509B"/>
    <w:rsid w:val="17EF45FB"/>
    <w:rsid w:val="195A3B6C"/>
    <w:rsid w:val="19F77D6F"/>
    <w:rsid w:val="1A1D014E"/>
    <w:rsid w:val="1A29043B"/>
    <w:rsid w:val="1A3735D6"/>
    <w:rsid w:val="1B415F81"/>
    <w:rsid w:val="1BA2405D"/>
    <w:rsid w:val="1BE05D6F"/>
    <w:rsid w:val="1C100CF1"/>
    <w:rsid w:val="1C2143A5"/>
    <w:rsid w:val="1C5B4D8C"/>
    <w:rsid w:val="1C8E54AE"/>
    <w:rsid w:val="1C93731E"/>
    <w:rsid w:val="1D0B0615"/>
    <w:rsid w:val="1E1F0D7A"/>
    <w:rsid w:val="1E27499C"/>
    <w:rsid w:val="1E2D4EC0"/>
    <w:rsid w:val="1EAF6917"/>
    <w:rsid w:val="1EC752B0"/>
    <w:rsid w:val="1F1F11ED"/>
    <w:rsid w:val="1F29398E"/>
    <w:rsid w:val="1F313F4B"/>
    <w:rsid w:val="1F7F5537"/>
    <w:rsid w:val="1F9762C1"/>
    <w:rsid w:val="1FB01878"/>
    <w:rsid w:val="203B5100"/>
    <w:rsid w:val="20753A39"/>
    <w:rsid w:val="2079293B"/>
    <w:rsid w:val="20F45C7B"/>
    <w:rsid w:val="215D225D"/>
    <w:rsid w:val="218C3200"/>
    <w:rsid w:val="22174CF4"/>
    <w:rsid w:val="22331351"/>
    <w:rsid w:val="23A92370"/>
    <w:rsid w:val="23C83DD5"/>
    <w:rsid w:val="242F41DD"/>
    <w:rsid w:val="25224837"/>
    <w:rsid w:val="259F1096"/>
    <w:rsid w:val="25B65039"/>
    <w:rsid w:val="25C90FC3"/>
    <w:rsid w:val="25CE72DF"/>
    <w:rsid w:val="26204492"/>
    <w:rsid w:val="26926505"/>
    <w:rsid w:val="269D2437"/>
    <w:rsid w:val="26A359E3"/>
    <w:rsid w:val="26F84FAD"/>
    <w:rsid w:val="27727A91"/>
    <w:rsid w:val="2786218F"/>
    <w:rsid w:val="27B00246"/>
    <w:rsid w:val="27E4580D"/>
    <w:rsid w:val="28453311"/>
    <w:rsid w:val="284C0EBF"/>
    <w:rsid w:val="2860052C"/>
    <w:rsid w:val="28E301BA"/>
    <w:rsid w:val="292D7B78"/>
    <w:rsid w:val="295A3554"/>
    <w:rsid w:val="296C11B1"/>
    <w:rsid w:val="29A80DCF"/>
    <w:rsid w:val="29D012CC"/>
    <w:rsid w:val="2A0B37CC"/>
    <w:rsid w:val="2A4147B4"/>
    <w:rsid w:val="2AFC2157"/>
    <w:rsid w:val="2AFE23BA"/>
    <w:rsid w:val="2B0922C8"/>
    <w:rsid w:val="2B2049F2"/>
    <w:rsid w:val="2CC65214"/>
    <w:rsid w:val="2D36635B"/>
    <w:rsid w:val="2D921326"/>
    <w:rsid w:val="2DDD4321"/>
    <w:rsid w:val="2DE43A17"/>
    <w:rsid w:val="2DE923CF"/>
    <w:rsid w:val="2E6B30F9"/>
    <w:rsid w:val="2EC106E7"/>
    <w:rsid w:val="2EC62C94"/>
    <w:rsid w:val="2ECC0081"/>
    <w:rsid w:val="2F17648B"/>
    <w:rsid w:val="2F863828"/>
    <w:rsid w:val="2FEE67A1"/>
    <w:rsid w:val="306C22FA"/>
    <w:rsid w:val="30AB0135"/>
    <w:rsid w:val="317D3737"/>
    <w:rsid w:val="31CD5E82"/>
    <w:rsid w:val="327C66F3"/>
    <w:rsid w:val="32B319E1"/>
    <w:rsid w:val="32BD32B7"/>
    <w:rsid w:val="32FB6238"/>
    <w:rsid w:val="331C30E8"/>
    <w:rsid w:val="338339EC"/>
    <w:rsid w:val="34183D3C"/>
    <w:rsid w:val="342370D3"/>
    <w:rsid w:val="345D10EC"/>
    <w:rsid w:val="34692F9B"/>
    <w:rsid w:val="347456E7"/>
    <w:rsid w:val="354317DA"/>
    <w:rsid w:val="35B4547B"/>
    <w:rsid w:val="35E30A43"/>
    <w:rsid w:val="35F36135"/>
    <w:rsid w:val="36085FB8"/>
    <w:rsid w:val="3691439C"/>
    <w:rsid w:val="36C7093A"/>
    <w:rsid w:val="36F95301"/>
    <w:rsid w:val="36FB78FB"/>
    <w:rsid w:val="36FC7A1C"/>
    <w:rsid w:val="37667D08"/>
    <w:rsid w:val="3768340A"/>
    <w:rsid w:val="37D73CAD"/>
    <w:rsid w:val="380959A6"/>
    <w:rsid w:val="38640275"/>
    <w:rsid w:val="39377961"/>
    <w:rsid w:val="393859A5"/>
    <w:rsid w:val="39D81F26"/>
    <w:rsid w:val="3A0E1EEE"/>
    <w:rsid w:val="3A0F4A69"/>
    <w:rsid w:val="3A461688"/>
    <w:rsid w:val="3A931031"/>
    <w:rsid w:val="3ABC20B5"/>
    <w:rsid w:val="3AD2595C"/>
    <w:rsid w:val="3AED567B"/>
    <w:rsid w:val="3BE202FE"/>
    <w:rsid w:val="3C1E5258"/>
    <w:rsid w:val="3C3976F6"/>
    <w:rsid w:val="3CAB1152"/>
    <w:rsid w:val="3CDA4C7E"/>
    <w:rsid w:val="3CFF3125"/>
    <w:rsid w:val="3D465334"/>
    <w:rsid w:val="3DEA0BF9"/>
    <w:rsid w:val="3E3C1B25"/>
    <w:rsid w:val="3EFC218A"/>
    <w:rsid w:val="3F274187"/>
    <w:rsid w:val="3F7D2FD7"/>
    <w:rsid w:val="3FBF76E9"/>
    <w:rsid w:val="3FCC5E2B"/>
    <w:rsid w:val="3FF97436"/>
    <w:rsid w:val="40286021"/>
    <w:rsid w:val="402941D5"/>
    <w:rsid w:val="40A61B85"/>
    <w:rsid w:val="40BF3DAC"/>
    <w:rsid w:val="40E46FE2"/>
    <w:rsid w:val="40FD2A7C"/>
    <w:rsid w:val="41CF6CA4"/>
    <w:rsid w:val="41E57103"/>
    <w:rsid w:val="41EB6D3C"/>
    <w:rsid w:val="42064698"/>
    <w:rsid w:val="438D073C"/>
    <w:rsid w:val="43A13207"/>
    <w:rsid w:val="44183A8E"/>
    <w:rsid w:val="443F1245"/>
    <w:rsid w:val="44486501"/>
    <w:rsid w:val="44826B12"/>
    <w:rsid w:val="44F16ABA"/>
    <w:rsid w:val="44FD2C87"/>
    <w:rsid w:val="4515610C"/>
    <w:rsid w:val="452D248A"/>
    <w:rsid w:val="452E687D"/>
    <w:rsid w:val="45961716"/>
    <w:rsid w:val="46073506"/>
    <w:rsid w:val="46615614"/>
    <w:rsid w:val="46696A79"/>
    <w:rsid w:val="46B70C34"/>
    <w:rsid w:val="46BA417F"/>
    <w:rsid w:val="47207530"/>
    <w:rsid w:val="47237D3C"/>
    <w:rsid w:val="47387301"/>
    <w:rsid w:val="47EE2EA3"/>
    <w:rsid w:val="48987C08"/>
    <w:rsid w:val="489952F3"/>
    <w:rsid w:val="49504FB3"/>
    <w:rsid w:val="495D6312"/>
    <w:rsid w:val="4A662843"/>
    <w:rsid w:val="4ADC417D"/>
    <w:rsid w:val="4B1071CE"/>
    <w:rsid w:val="4B442470"/>
    <w:rsid w:val="4B582BAE"/>
    <w:rsid w:val="4B7415C8"/>
    <w:rsid w:val="4BD27869"/>
    <w:rsid w:val="4C060E7B"/>
    <w:rsid w:val="4C141F35"/>
    <w:rsid w:val="4C2751F6"/>
    <w:rsid w:val="4C315FFE"/>
    <w:rsid w:val="4D674925"/>
    <w:rsid w:val="4E1C691A"/>
    <w:rsid w:val="4E3E088B"/>
    <w:rsid w:val="4E5F0DBA"/>
    <w:rsid w:val="4E9E7B1E"/>
    <w:rsid w:val="4EA44973"/>
    <w:rsid w:val="4EAD7946"/>
    <w:rsid w:val="4F515A1B"/>
    <w:rsid w:val="5009574E"/>
    <w:rsid w:val="50186CDB"/>
    <w:rsid w:val="50294611"/>
    <w:rsid w:val="502D67A0"/>
    <w:rsid w:val="51545315"/>
    <w:rsid w:val="51A87CA8"/>
    <w:rsid w:val="5201085F"/>
    <w:rsid w:val="52176089"/>
    <w:rsid w:val="52206224"/>
    <w:rsid w:val="52792AE0"/>
    <w:rsid w:val="53260BE0"/>
    <w:rsid w:val="535044D8"/>
    <w:rsid w:val="53DA7992"/>
    <w:rsid w:val="54073C2F"/>
    <w:rsid w:val="54AE5013"/>
    <w:rsid w:val="54B21475"/>
    <w:rsid w:val="55713114"/>
    <w:rsid w:val="558551BB"/>
    <w:rsid w:val="55CE2BEC"/>
    <w:rsid w:val="56445F80"/>
    <w:rsid w:val="5650793C"/>
    <w:rsid w:val="56D71848"/>
    <w:rsid w:val="5702326A"/>
    <w:rsid w:val="576D6BE3"/>
    <w:rsid w:val="57930721"/>
    <w:rsid w:val="5794357D"/>
    <w:rsid w:val="57EA3A24"/>
    <w:rsid w:val="586C7C0A"/>
    <w:rsid w:val="592A6339"/>
    <w:rsid w:val="59891EF8"/>
    <w:rsid w:val="59C12F70"/>
    <w:rsid w:val="59E54468"/>
    <w:rsid w:val="5A2F6E4B"/>
    <w:rsid w:val="5A7F06A4"/>
    <w:rsid w:val="5AAE6AB4"/>
    <w:rsid w:val="5B0B634D"/>
    <w:rsid w:val="5B295D72"/>
    <w:rsid w:val="5B334752"/>
    <w:rsid w:val="5B6832F2"/>
    <w:rsid w:val="5B85636C"/>
    <w:rsid w:val="5BD6476D"/>
    <w:rsid w:val="5C072731"/>
    <w:rsid w:val="5C697189"/>
    <w:rsid w:val="5CC14263"/>
    <w:rsid w:val="5D1C1F04"/>
    <w:rsid w:val="5D7209F3"/>
    <w:rsid w:val="5D7235D2"/>
    <w:rsid w:val="5DAF69C9"/>
    <w:rsid w:val="5DD343B7"/>
    <w:rsid w:val="5E6E4EE2"/>
    <w:rsid w:val="5EC424E3"/>
    <w:rsid w:val="5EF33055"/>
    <w:rsid w:val="5F6544FC"/>
    <w:rsid w:val="5F6A33BB"/>
    <w:rsid w:val="5F960D05"/>
    <w:rsid w:val="5FA16571"/>
    <w:rsid w:val="5FC06B11"/>
    <w:rsid w:val="603E2B14"/>
    <w:rsid w:val="6162262F"/>
    <w:rsid w:val="61F91010"/>
    <w:rsid w:val="62250BBF"/>
    <w:rsid w:val="625F0F96"/>
    <w:rsid w:val="639C1971"/>
    <w:rsid w:val="64764156"/>
    <w:rsid w:val="64C54E5A"/>
    <w:rsid w:val="64ED0B38"/>
    <w:rsid w:val="65EC612F"/>
    <w:rsid w:val="660077E7"/>
    <w:rsid w:val="66310437"/>
    <w:rsid w:val="664C7959"/>
    <w:rsid w:val="668B40D0"/>
    <w:rsid w:val="66EC0CCA"/>
    <w:rsid w:val="672C1A3D"/>
    <w:rsid w:val="67435235"/>
    <w:rsid w:val="6818344D"/>
    <w:rsid w:val="68265BD2"/>
    <w:rsid w:val="685444DF"/>
    <w:rsid w:val="68EE3C3E"/>
    <w:rsid w:val="68FA3E7E"/>
    <w:rsid w:val="69117E4C"/>
    <w:rsid w:val="69240CC9"/>
    <w:rsid w:val="692A33A2"/>
    <w:rsid w:val="6950753C"/>
    <w:rsid w:val="69B07176"/>
    <w:rsid w:val="6A3A7ED7"/>
    <w:rsid w:val="6AC039AF"/>
    <w:rsid w:val="6AD85FBA"/>
    <w:rsid w:val="6ADC7C44"/>
    <w:rsid w:val="6AF130BD"/>
    <w:rsid w:val="6B0E0C59"/>
    <w:rsid w:val="6B506F33"/>
    <w:rsid w:val="6CA97129"/>
    <w:rsid w:val="6CC70F99"/>
    <w:rsid w:val="6D095832"/>
    <w:rsid w:val="6D427B3F"/>
    <w:rsid w:val="6D6D117B"/>
    <w:rsid w:val="6DAC1172"/>
    <w:rsid w:val="6DF951B3"/>
    <w:rsid w:val="6E13574A"/>
    <w:rsid w:val="6E8A2480"/>
    <w:rsid w:val="6F1E3A94"/>
    <w:rsid w:val="6F2628A8"/>
    <w:rsid w:val="6F9933D4"/>
    <w:rsid w:val="6FBE5E82"/>
    <w:rsid w:val="6FC0720B"/>
    <w:rsid w:val="6FD010F6"/>
    <w:rsid w:val="70121501"/>
    <w:rsid w:val="709D584A"/>
    <w:rsid w:val="70F525A1"/>
    <w:rsid w:val="71B26D88"/>
    <w:rsid w:val="71F37979"/>
    <w:rsid w:val="723110F2"/>
    <w:rsid w:val="72F26B04"/>
    <w:rsid w:val="72FB6926"/>
    <w:rsid w:val="737C0528"/>
    <w:rsid w:val="7396713E"/>
    <w:rsid w:val="73E2627C"/>
    <w:rsid w:val="7407365B"/>
    <w:rsid w:val="749B478A"/>
    <w:rsid w:val="756B419A"/>
    <w:rsid w:val="75710819"/>
    <w:rsid w:val="757A7E5C"/>
    <w:rsid w:val="7591651F"/>
    <w:rsid w:val="75A37194"/>
    <w:rsid w:val="75E516DE"/>
    <w:rsid w:val="76203F3E"/>
    <w:rsid w:val="763F24A2"/>
    <w:rsid w:val="76464C33"/>
    <w:rsid w:val="76B977CF"/>
    <w:rsid w:val="775106DE"/>
    <w:rsid w:val="778D3E2A"/>
    <w:rsid w:val="77FE32C6"/>
    <w:rsid w:val="780C4A13"/>
    <w:rsid w:val="781C169F"/>
    <w:rsid w:val="78263BC3"/>
    <w:rsid w:val="784900F8"/>
    <w:rsid w:val="78650403"/>
    <w:rsid w:val="787D7BBF"/>
    <w:rsid w:val="79085F2C"/>
    <w:rsid w:val="79395E19"/>
    <w:rsid w:val="7953620A"/>
    <w:rsid w:val="79936DEE"/>
    <w:rsid w:val="79961E4E"/>
    <w:rsid w:val="79AB1A79"/>
    <w:rsid w:val="79C61F74"/>
    <w:rsid w:val="79C76561"/>
    <w:rsid w:val="7AB0659B"/>
    <w:rsid w:val="7ACB0ACF"/>
    <w:rsid w:val="7B6D3E23"/>
    <w:rsid w:val="7BCF4E32"/>
    <w:rsid w:val="7BD32ABA"/>
    <w:rsid w:val="7BD61756"/>
    <w:rsid w:val="7BFA611F"/>
    <w:rsid w:val="7C036E6C"/>
    <w:rsid w:val="7C0B4A49"/>
    <w:rsid w:val="7C117423"/>
    <w:rsid w:val="7C4C0698"/>
    <w:rsid w:val="7C7F30E0"/>
    <w:rsid w:val="7C872A50"/>
    <w:rsid w:val="7CA822C7"/>
    <w:rsid w:val="7D9F232A"/>
    <w:rsid w:val="7DB346CD"/>
    <w:rsid w:val="7DC765CE"/>
    <w:rsid w:val="7E377333"/>
    <w:rsid w:val="7E4859FB"/>
    <w:rsid w:val="7ED91A3B"/>
    <w:rsid w:val="7F1B0DBE"/>
    <w:rsid w:val="7F3C4EDD"/>
    <w:rsid w:val="7F4E6556"/>
    <w:rsid w:val="7F55064C"/>
    <w:rsid w:val="7F5B5A55"/>
    <w:rsid w:val="7FFD084F"/>
    <w:rsid w:val="B8D9A1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b/>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styleId="11">
    <w:name w:val="annotation reference"/>
    <w:basedOn w:val="9"/>
    <w:semiHidden/>
    <w:unhideWhenUsed/>
    <w:qFormat/>
    <w:uiPriority w:val="99"/>
    <w:rPr>
      <w:sz w:val="21"/>
      <w:szCs w:val="21"/>
    </w:rPr>
  </w:style>
  <w:style w:type="character" w:customStyle="1" w:styleId="12">
    <w:name w:val="页眉 Char"/>
    <w:basedOn w:val="9"/>
    <w:link w:val="6"/>
    <w:qFormat/>
    <w:uiPriority w:val="99"/>
    <w:rPr>
      <w:sz w:val="18"/>
      <w:szCs w:val="18"/>
    </w:rPr>
  </w:style>
  <w:style w:type="character" w:customStyle="1" w:styleId="13">
    <w:name w:val="页脚 Char"/>
    <w:basedOn w:val="9"/>
    <w:link w:val="5"/>
    <w:qFormat/>
    <w:uiPriority w:val="99"/>
    <w:rPr>
      <w:sz w:val="18"/>
      <w:szCs w:val="18"/>
    </w:rPr>
  </w:style>
  <w:style w:type="character" w:customStyle="1" w:styleId="14">
    <w:name w:val="批注框文本 Char"/>
    <w:basedOn w:val="9"/>
    <w:link w:val="4"/>
    <w:semiHidden/>
    <w:qFormat/>
    <w:uiPriority w:val="99"/>
    <w:rPr>
      <w:rFonts w:ascii="仿宋_GB2312" w:eastAsia="仿宋_GB231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CC52C-521F-41B8-B923-A83FACEE350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53</Pages>
  <Words>26659</Words>
  <Characters>27258</Characters>
  <Lines>201</Lines>
  <Paragraphs>56</Paragraphs>
  <TotalTime>0</TotalTime>
  <ScaleCrop>false</ScaleCrop>
  <LinksUpToDate>false</LinksUpToDate>
  <CharactersWithSpaces>27262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2019-02-21T09:03:00Z</dcterms:created>
  <dc:creator>China</dc:creator>
  <cp:lastModifiedBy>Administrator</cp:lastModifiedBy>
  <cp:lastPrinted>2022-06-09T02:46:00Z</cp:lastPrinted>
  <dcterms:modified xsi:type="dcterms:W3CDTF">2022-06-30T02:59:10Z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3A37213AB5B14EE6BBA2DBDA86F5EF00</vt:lpwstr>
  </property>
</Properties>
</file>