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86" w:line="256" w:lineRule="auto"/>
        <w:ind w:right="-266"/>
        <w:jc w:val="both"/>
        <w:rPr>
          <w:rFonts w:hint="eastAsia" w:ascii="黑体" w:hAnsi="黑体" w:eastAsia="黑体" w:cs="黑体"/>
          <w:color w:val="000000"/>
          <w:sz w:val="44"/>
          <w:szCs w:val="44"/>
          <w:lang w:eastAsia="zh-CN"/>
        </w:rPr>
      </w:pPr>
      <w:r>
        <w:rPr>
          <w:rFonts w:hint="eastAsia" w:ascii="黑体" w:hAnsi="黑体" w:eastAsia="黑体" w:cs="黑体"/>
          <w:color w:val="000000"/>
          <w:sz w:val="44"/>
          <w:szCs w:val="44"/>
          <w:lang w:eastAsia="zh-CN"/>
        </w:rPr>
        <w:t>《</w:t>
      </w:r>
      <w:r>
        <w:rPr>
          <w:rFonts w:hint="eastAsia" w:ascii="黑体" w:hAnsi="黑体" w:eastAsia="黑体" w:cs="黑体"/>
          <w:color w:val="000000"/>
          <w:sz w:val="44"/>
          <w:szCs w:val="44"/>
        </w:rPr>
        <w:t>丰顺县治理辖区范围内上街送葬行为管理办法</w:t>
      </w:r>
      <w:r>
        <w:rPr>
          <w:rFonts w:hint="eastAsia" w:ascii="黑体" w:hAnsi="黑体" w:eastAsia="黑体" w:cs="黑体"/>
          <w:color w:val="000000"/>
          <w:sz w:val="44"/>
          <w:szCs w:val="44"/>
          <w:lang w:eastAsia="zh-CN"/>
        </w:rPr>
        <w:t>》</w:t>
      </w:r>
    </w:p>
    <w:p>
      <w:pPr>
        <w:widowControl/>
        <w:spacing w:after="186" w:line="256" w:lineRule="auto"/>
        <w:ind w:right="-266" w:firstLine="2640" w:firstLineChars="600"/>
        <w:jc w:val="both"/>
        <w:rPr>
          <w:rFonts w:hint="eastAsia" w:ascii="黑体" w:hAnsi="黑体" w:eastAsia="黑体" w:cs="黑体"/>
          <w:sz w:val="44"/>
          <w:szCs w:val="44"/>
          <w:lang w:eastAsia="zh-CN"/>
        </w:rPr>
      </w:pPr>
      <w:r>
        <w:rPr>
          <w:rFonts w:hint="eastAsia" w:ascii="黑体" w:hAnsi="黑体" w:eastAsia="黑体" w:cs="黑体"/>
          <w:color w:val="000000"/>
          <w:sz w:val="44"/>
          <w:szCs w:val="44"/>
          <w:lang w:eastAsia="zh-CN"/>
        </w:rPr>
        <w:t>（征求意见稿）</w:t>
      </w:r>
    </w:p>
    <w:p>
      <w:pPr>
        <w:widowControl/>
        <w:spacing w:after="170" w:line="256" w:lineRule="auto"/>
        <w:ind w:right="83"/>
        <w:jc w:val="both"/>
        <w:rPr>
          <w:rFonts w:hint="eastAsia" w:ascii="仿宋_GB2312" w:hAnsi="仿宋_GB2312" w:eastAsia="仿宋_GB2312" w:cs="仿宋_GB2312"/>
          <w:sz w:val="32"/>
          <w:szCs w:val="32"/>
        </w:rPr>
      </w:pPr>
    </w:p>
    <w:p>
      <w:pPr>
        <w:pStyle w:val="3"/>
        <w:jc w:val="center"/>
        <w:rPr>
          <w:rFonts w:hint="eastAsia" w:ascii="黑体" w:hAnsi="黑体" w:eastAsia="黑体" w:cs="黑体"/>
          <w:sz w:val="36"/>
          <w:szCs w:val="36"/>
        </w:rPr>
      </w:pPr>
      <w:r>
        <w:rPr>
          <w:rFonts w:hint="eastAsia" w:ascii="黑体" w:hAnsi="黑体" w:eastAsia="黑体" w:cs="黑体"/>
          <w:sz w:val="36"/>
          <w:szCs w:val="36"/>
        </w:rPr>
        <w:t>第一章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总</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则</w:t>
      </w:r>
    </w:p>
    <w:p>
      <w:pPr>
        <w:keepNext w:val="0"/>
        <w:keepLines w:val="0"/>
        <w:pageBreakBefore w:val="0"/>
        <w:widowControl/>
        <w:kinsoku/>
        <w:wordWrap/>
        <w:overflowPunct/>
        <w:topLinePunct w:val="0"/>
        <w:autoSpaceDE/>
        <w:autoSpaceDN/>
        <w:bidi w:val="0"/>
        <w:adjustRightInd/>
        <w:snapToGrid/>
        <w:spacing w:line="520" w:lineRule="exact"/>
        <w:ind w:left="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为加强殡葬管理，改革丧葬陋习，倡导社会主义文明新风，提高城市品位，提升城市形象，引导市民树立科学、文明、节俭治丧的新风尚，根据《中华人民共和国治安管理处罚法》、《中华人民共和国环境噪声污染防治法》、《殡葬管理条例》、《城市市容和环境卫生管理条例》等法律、法规的规定，结合本县实际，制定本办法。</w:t>
      </w:r>
    </w:p>
    <w:p>
      <w:pPr>
        <w:pageBreakBefore w:val="0"/>
        <w:widowControl/>
        <w:kinsoku/>
        <w:wordWrap/>
        <w:overflowPunct/>
        <w:topLinePunct w:val="0"/>
        <w:autoSpaceDE/>
        <w:autoSpaceDN/>
        <w:adjustRightInd/>
        <w:snapToGrid/>
        <w:spacing w:after="14" w:line="520" w:lineRule="exact"/>
        <w:ind w:left="-15"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丰顺县辖区范围内的上街送葬行为治理适用本办法。</w:t>
      </w:r>
    </w:p>
    <w:p>
      <w:pPr>
        <w:pStyle w:val="3"/>
        <w:pageBreakBefore w:val="0"/>
        <w:widowControl/>
        <w:kinsoku/>
        <w:wordWrap/>
        <w:overflowPunct/>
        <w:topLinePunct w:val="0"/>
        <w:autoSpaceDE/>
        <w:autoSpaceDN/>
        <w:adjustRightInd/>
        <w:snapToGrid/>
        <w:spacing w:line="520" w:lineRule="exact"/>
        <w:ind w:right="163"/>
        <w:jc w:val="center"/>
        <w:textAlignment w:val="auto"/>
        <w:rPr>
          <w:rFonts w:hint="eastAsia" w:ascii="黑体" w:hAnsi="黑体" w:eastAsia="黑体" w:cs="黑体"/>
          <w:sz w:val="36"/>
          <w:szCs w:val="36"/>
        </w:rPr>
      </w:pPr>
    </w:p>
    <w:p>
      <w:pPr>
        <w:pStyle w:val="3"/>
        <w:pageBreakBefore w:val="0"/>
        <w:widowControl/>
        <w:kinsoku/>
        <w:wordWrap/>
        <w:overflowPunct/>
        <w:topLinePunct w:val="0"/>
        <w:autoSpaceDE/>
        <w:autoSpaceDN/>
        <w:adjustRightInd/>
        <w:snapToGrid/>
        <w:spacing w:line="520" w:lineRule="exact"/>
        <w:ind w:right="163"/>
        <w:jc w:val="center"/>
        <w:textAlignment w:val="auto"/>
        <w:rPr>
          <w:rFonts w:hint="eastAsia" w:ascii="黑体" w:hAnsi="黑体" w:eastAsia="黑体" w:cs="黑体"/>
          <w:sz w:val="36"/>
          <w:szCs w:val="36"/>
        </w:rPr>
      </w:pPr>
      <w:r>
        <w:rPr>
          <w:rFonts w:hint="eastAsia" w:ascii="黑体" w:hAnsi="黑体" w:eastAsia="黑体" w:cs="黑体"/>
          <w:sz w:val="36"/>
          <w:szCs w:val="36"/>
        </w:rPr>
        <w:t>第二章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管理内容</w:t>
      </w:r>
    </w:p>
    <w:p>
      <w:pPr>
        <w:pageBreakBefore w:val="0"/>
        <w:widowControl/>
        <w:kinsoku/>
        <w:wordWrap/>
        <w:overflowPunct/>
        <w:topLinePunct w:val="0"/>
        <w:autoSpaceDE/>
        <w:autoSpaceDN/>
        <w:adjustRightInd/>
        <w:snapToGrid/>
        <w:spacing w:after="14" w:line="520" w:lineRule="exact"/>
        <w:ind w:left="-15"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严禁在辖区范围内进行上街送葬或沿途燃放烟花爆竹、焚烧和抛撒迷信用品、高音播放或吹奏哀乐等有损环境卫生、影响社会公共秩序的活动。办理丧事活动必须遵守有关规定，不得妨碍公共秩序、危害公共安全，不得损害市容环境卫生，不得侵害他人的合法权益。</w:t>
      </w:r>
      <w:r>
        <w:rPr>
          <w:rFonts w:hint="eastAsia" w:ascii="仿宋_GB2312" w:hAnsi="仿宋_GB2312" w:eastAsia="仿宋_GB2312" w:cs="仿宋_GB2312"/>
          <w:color w:val="000000"/>
          <w:sz w:val="32"/>
          <w:szCs w:val="32"/>
          <w:lang w:val="en-US" w:eastAsia="zh-CN"/>
        </w:rPr>
        <w:t xml:space="preserve">                                                               </w:t>
      </w:r>
    </w:p>
    <w:p>
      <w:pPr>
        <w:pageBreakBefore w:val="0"/>
        <w:widowControl/>
        <w:kinsoku/>
        <w:wordWrap/>
        <w:overflowPunct/>
        <w:topLinePunct w:val="0"/>
        <w:autoSpaceDE/>
        <w:autoSpaceDN/>
        <w:adjustRightInd/>
        <w:snapToGrid/>
        <w:spacing w:after="14" w:line="520" w:lineRule="exact"/>
        <w:ind w:left="-15" w:firstLine="640" w:firstLineChars="200"/>
        <w:jc w:val="left"/>
        <w:textAlignment w:val="auto"/>
        <w:rPr>
          <w:rFonts w:hint="eastAsia" w:ascii="仿宋_GB2312" w:hAnsi="仿宋_GB2312" w:eastAsia="仿宋_GB2312" w:cs="仿宋_GB2312"/>
          <w:color w:val="000000"/>
          <w:sz w:val="32"/>
          <w:szCs w:val="32"/>
          <w:lang w:val="en-US" w:eastAsia="zh-CN"/>
        </w:rPr>
      </w:pPr>
    </w:p>
    <w:p>
      <w:pPr>
        <w:pageBreakBefore w:val="0"/>
        <w:widowControl/>
        <w:kinsoku/>
        <w:wordWrap/>
        <w:overflowPunct/>
        <w:topLinePunct w:val="0"/>
        <w:autoSpaceDE/>
        <w:autoSpaceDN/>
        <w:adjustRightInd/>
        <w:snapToGrid/>
        <w:spacing w:after="14" w:line="520" w:lineRule="exact"/>
        <w:ind w:firstLine="3600" w:firstLineChars="1000"/>
        <w:jc w:val="left"/>
        <w:textAlignment w:val="auto"/>
        <w:rPr>
          <w:rFonts w:hint="eastAsia" w:ascii="黑体" w:hAnsi="黑体" w:eastAsia="黑体" w:cs="黑体"/>
          <w:sz w:val="36"/>
          <w:szCs w:val="36"/>
        </w:rPr>
      </w:pPr>
      <w:r>
        <w:rPr>
          <w:rFonts w:hint="eastAsia" w:ascii="黑体" w:hAnsi="黑体" w:eastAsia="黑体" w:cs="黑体"/>
          <w:sz w:val="36"/>
          <w:szCs w:val="36"/>
        </w:rPr>
        <w:t>第三章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管理职责</w:t>
      </w:r>
    </w:p>
    <w:p>
      <w:pPr>
        <w:pageBreakBefore w:val="0"/>
        <w:widowControl/>
        <w:kinsoku/>
        <w:wordWrap/>
        <w:overflowPunct/>
        <w:topLinePunct w:val="0"/>
        <w:autoSpaceDE/>
        <w:autoSpaceDN/>
        <w:adjustRightInd/>
        <w:snapToGrid/>
        <w:spacing w:after="14" w:line="52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县民政部门</w:t>
      </w:r>
      <w:r>
        <w:rPr>
          <w:rFonts w:hint="eastAsia" w:ascii="仿宋_GB2312" w:hAnsi="仿宋_GB2312" w:eastAsia="仿宋_GB2312" w:cs="仿宋_GB2312"/>
          <w:color w:val="000000"/>
          <w:sz w:val="32"/>
          <w:szCs w:val="32"/>
          <w:u w:val="single"/>
          <w:lang w:eastAsia="zh-CN"/>
        </w:rPr>
        <w:t>负责牵头</w:t>
      </w:r>
      <w:r>
        <w:rPr>
          <w:rFonts w:hint="eastAsia" w:ascii="仿宋_GB2312" w:hAnsi="仿宋_GB2312" w:eastAsia="仿宋_GB2312" w:cs="仿宋_GB2312"/>
          <w:color w:val="000000"/>
          <w:sz w:val="32"/>
          <w:szCs w:val="32"/>
          <w:lang w:eastAsia="zh-CN"/>
        </w:rPr>
        <w:t>（修改为：</w:t>
      </w:r>
      <w:r>
        <w:rPr>
          <w:rFonts w:hint="eastAsia" w:ascii="仿宋_GB2312" w:hAnsi="仿宋_GB2312" w:eastAsia="仿宋_GB2312" w:cs="仿宋_GB2312"/>
          <w:color w:val="000000"/>
          <w:sz w:val="32"/>
          <w:szCs w:val="32"/>
          <w:u w:val="none"/>
          <w:lang w:eastAsia="zh-CN"/>
        </w:rPr>
        <w:t>指导各镇（场））</w:t>
      </w:r>
      <w:r>
        <w:rPr>
          <w:rFonts w:hint="eastAsia" w:ascii="仿宋_GB2312" w:hAnsi="仿宋_GB2312" w:eastAsia="仿宋_GB2312" w:cs="仿宋_GB2312"/>
          <w:color w:val="000000"/>
          <w:sz w:val="32"/>
          <w:szCs w:val="32"/>
        </w:rPr>
        <w:t>开展治理辖区范围内上街送葬行为，会同有关部门做好政策宣传工作，协调解决治理上街送葬工作中遇到的问题，及时向县政府报告相关部门参与殡葬管理执法情况。</w:t>
      </w:r>
    </w:p>
    <w:p>
      <w:pPr>
        <w:pageBreakBefore w:val="0"/>
        <w:widowControl/>
        <w:kinsoku/>
        <w:wordWrap/>
        <w:overflowPunct/>
        <w:topLinePunct w:val="0"/>
        <w:autoSpaceDE/>
        <w:autoSpaceDN/>
        <w:adjustRightInd/>
        <w:snapToGrid/>
        <w:spacing w:after="14" w:line="520" w:lineRule="exact"/>
        <w:ind w:left="-15"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u w:val="single"/>
        </w:rPr>
        <w:t>县民政部门要</w:t>
      </w:r>
      <w:r>
        <w:rPr>
          <w:rFonts w:hint="eastAsia" w:ascii="仿宋_GB2312" w:hAnsi="仿宋_GB2312" w:eastAsia="仿宋_GB2312" w:cs="仿宋_GB2312"/>
          <w:color w:val="000000"/>
          <w:sz w:val="32"/>
          <w:szCs w:val="32"/>
          <w:lang w:eastAsia="zh-CN"/>
        </w:rPr>
        <w:t>（修改为：</w:t>
      </w:r>
      <w:r>
        <w:rPr>
          <w:rFonts w:hint="eastAsia" w:ascii="仿宋_GB2312" w:hAnsi="仿宋_GB2312" w:eastAsia="仿宋_GB2312" w:cs="仿宋_GB2312"/>
          <w:color w:val="000000"/>
          <w:sz w:val="32"/>
          <w:szCs w:val="32"/>
          <w:u w:val="none"/>
        </w:rPr>
        <w:t>县民政部门</w:t>
      </w:r>
      <w:r>
        <w:rPr>
          <w:rFonts w:hint="eastAsia" w:ascii="仿宋_GB2312" w:hAnsi="仿宋_GB2312" w:eastAsia="仿宋_GB2312" w:cs="仿宋_GB2312"/>
          <w:color w:val="000000"/>
          <w:sz w:val="32"/>
          <w:szCs w:val="32"/>
          <w:u w:val="none"/>
          <w:lang w:eastAsia="zh-CN"/>
        </w:rPr>
        <w:t>要会同有关部门）</w:t>
      </w:r>
      <w:r>
        <w:rPr>
          <w:rFonts w:hint="eastAsia" w:ascii="仿宋_GB2312" w:hAnsi="仿宋_GB2312" w:eastAsia="仿宋_GB2312" w:cs="仿宋_GB2312"/>
          <w:color w:val="000000"/>
          <w:sz w:val="32"/>
          <w:szCs w:val="32"/>
        </w:rPr>
        <w:t>加强对接运遗体车辆的管理，辖区范围内遗体一律由殡仪服务单位的殡葬专用车直接到事主家门口接运，对车辆无法到达事主家门口的，由殡仪服务单位收殓人员上门接运，严禁在半路接运遗体，违者追究相关人员责任。</w:t>
      </w:r>
    </w:p>
    <w:p>
      <w:pPr>
        <w:pageBreakBefore w:val="0"/>
        <w:widowControl/>
        <w:kinsoku/>
        <w:wordWrap/>
        <w:overflowPunct/>
        <w:topLinePunct w:val="0"/>
        <w:autoSpaceDE/>
        <w:autoSpaceDN/>
        <w:adjustRightInd/>
        <w:snapToGrid/>
        <w:spacing w:after="14" w:line="520" w:lineRule="exact"/>
        <w:ind w:left="-15"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殡仪服务单位外的其他任何单位和个人不得承接遗体运输业务。</w:t>
      </w:r>
    </w:p>
    <w:p>
      <w:pPr>
        <w:pageBreakBefore w:val="0"/>
        <w:widowControl/>
        <w:kinsoku/>
        <w:wordWrap/>
        <w:overflowPunct/>
        <w:topLinePunct w:val="0"/>
        <w:autoSpaceDE/>
        <w:autoSpaceDN/>
        <w:adjustRightInd/>
        <w:snapToGrid/>
        <w:spacing w:after="14" w:line="520" w:lineRule="exact"/>
        <w:ind w:left="-15" w:firstLine="643" w:firstLineChars="200"/>
        <w:jc w:val="left"/>
        <w:textAlignment w:val="auto"/>
        <w:rPr>
          <w:rFonts w:hint="eastAsia" w:ascii="仿宋_GB2312" w:hAnsi="仿宋_GB2312" w:eastAsia="仿宋_GB2312" w:cs="仿宋_GB2312"/>
          <w:color w:val="000000"/>
          <w:sz w:val="32"/>
          <w:szCs w:val="32"/>
          <w:u w:val="none"/>
          <w:lang w:eastAsia="zh-CN"/>
        </w:rPr>
      </w:pPr>
      <w:r>
        <w:rPr>
          <w:rFonts w:hint="eastAsia" w:ascii="仿宋_GB2312" w:hAnsi="仿宋_GB2312" w:eastAsia="仿宋_GB2312" w:cs="仿宋_GB2312"/>
          <w:b/>
          <w:bCs/>
          <w:color w:val="000000"/>
          <w:sz w:val="32"/>
          <w:szCs w:val="32"/>
          <w:lang w:eastAsia="zh-CN"/>
        </w:rPr>
        <w:t>第五条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none"/>
        </w:rPr>
        <w:t>各镇（场）及所辖村（居）委会负责做好治理辖区范围内上街送葬行为，殡葬改革法律法规和相关政策的宣传工作，发现辖区内出现上街送葬</w:t>
      </w:r>
      <w:r>
        <w:rPr>
          <w:rFonts w:hint="eastAsia" w:ascii="仿宋_GB2312" w:hAnsi="仿宋_GB2312" w:eastAsia="仿宋_GB2312" w:cs="仿宋_GB2312"/>
          <w:color w:val="000000"/>
          <w:sz w:val="32"/>
          <w:szCs w:val="32"/>
          <w:u w:val="none"/>
          <w:lang w:eastAsia="zh-CN"/>
        </w:rPr>
        <w:t>苗头，</w:t>
      </w:r>
      <w:r>
        <w:rPr>
          <w:rFonts w:hint="eastAsia" w:ascii="仿宋_GB2312" w:hAnsi="仿宋_GB2312" w:eastAsia="仿宋_GB2312" w:cs="仿宋_GB2312"/>
          <w:color w:val="000000"/>
          <w:sz w:val="32"/>
          <w:szCs w:val="32"/>
          <w:u w:val="single"/>
          <w:lang w:eastAsia="zh-CN"/>
        </w:rPr>
        <w:t>应及时劝阻并向县民政局报告</w:t>
      </w:r>
      <w:r>
        <w:rPr>
          <w:rFonts w:hint="eastAsia" w:ascii="仿宋_GB2312" w:hAnsi="仿宋_GB2312" w:eastAsia="仿宋_GB2312" w:cs="仿宋_GB2312"/>
          <w:color w:val="000000"/>
          <w:sz w:val="32"/>
          <w:szCs w:val="32"/>
          <w:u w:val="none"/>
          <w:lang w:eastAsia="zh-CN"/>
        </w:rPr>
        <w:t>（修改为：</w:t>
      </w:r>
      <w:r>
        <w:rPr>
          <w:rFonts w:hint="eastAsia" w:ascii="仿宋_GB2312" w:hAnsi="仿宋_GB2312" w:eastAsia="仿宋_GB2312" w:cs="仿宋_GB2312"/>
          <w:color w:val="000000"/>
          <w:sz w:val="32"/>
          <w:szCs w:val="32"/>
          <w:u w:val="none"/>
        </w:rPr>
        <w:t>应及时劝阻并</w:t>
      </w:r>
      <w:r>
        <w:rPr>
          <w:rFonts w:hint="eastAsia" w:ascii="仿宋_GB2312" w:hAnsi="仿宋_GB2312" w:eastAsia="仿宋_GB2312" w:cs="仿宋_GB2312"/>
          <w:color w:val="000000"/>
          <w:sz w:val="32"/>
          <w:szCs w:val="32"/>
          <w:u w:val="none"/>
          <w:lang w:eastAsia="zh-CN"/>
        </w:rPr>
        <w:t>制止）。</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0"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县纪委监察部门</w:t>
      </w:r>
      <w:r>
        <w:rPr>
          <w:rFonts w:hint="eastAsia" w:ascii="仿宋_GB2312" w:hAnsi="仿宋_GB2312" w:eastAsia="仿宋_GB2312" w:cs="仿宋_GB2312"/>
          <w:color w:val="000000"/>
          <w:sz w:val="32"/>
          <w:szCs w:val="32"/>
          <w:lang w:val="en-US" w:eastAsia="zh-CN"/>
        </w:rPr>
        <w:t>（修改为：</w:t>
      </w:r>
      <w:r>
        <w:rPr>
          <w:rFonts w:hint="eastAsia" w:ascii="仿宋_GB2312" w:hAnsi="仿宋_GB2312" w:eastAsia="仿宋_GB2312" w:cs="仿宋_GB2312"/>
          <w:color w:val="000000"/>
          <w:sz w:val="32"/>
          <w:szCs w:val="32"/>
          <w:u w:val="none"/>
        </w:rPr>
        <w:t>县纪委监委部门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负责对参与上街送葬的党员干部等国家机关工作人员进行查处。</w:t>
      </w:r>
    </w:p>
    <w:p>
      <w:pPr>
        <w:pageBreakBefore w:val="0"/>
        <w:widowControl/>
        <w:kinsoku/>
        <w:wordWrap/>
        <w:overflowPunct/>
        <w:topLinePunct w:val="0"/>
        <w:autoSpaceDE/>
        <w:autoSpaceDN/>
        <w:adjustRightInd/>
        <w:snapToGrid/>
        <w:spacing w:after="14" w:line="520" w:lineRule="exact"/>
        <w:ind w:left="-15"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u w:val="single"/>
          <w:lang w:val="en-US" w:eastAsia="zh-CN"/>
        </w:rPr>
        <w:t>城市管理行政执法</w:t>
      </w:r>
      <w:r>
        <w:rPr>
          <w:rFonts w:hint="eastAsia" w:ascii="仿宋_GB2312" w:hAnsi="仿宋_GB2312" w:eastAsia="仿宋_GB2312" w:cs="仿宋_GB2312"/>
          <w:color w:val="000000"/>
          <w:sz w:val="32"/>
          <w:szCs w:val="32"/>
          <w:lang w:val="en-US" w:eastAsia="zh-CN"/>
        </w:rPr>
        <w:t>（修改为：</w:t>
      </w:r>
      <w:r>
        <w:rPr>
          <w:rFonts w:hint="eastAsia" w:ascii="仿宋_GB2312" w:hAnsi="仿宋_GB2312" w:eastAsia="仿宋_GB2312" w:cs="仿宋_GB2312"/>
          <w:color w:val="000000"/>
          <w:sz w:val="32"/>
          <w:szCs w:val="32"/>
          <w:u w:val="none"/>
        </w:rPr>
        <w:t>住建</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rPr>
        <w:t>、公安、</w:t>
      </w:r>
      <w:r>
        <w:rPr>
          <w:rFonts w:hint="eastAsia" w:ascii="仿宋_GB2312" w:hAnsi="仿宋_GB2312" w:eastAsia="仿宋_GB2312" w:cs="仿宋_GB2312"/>
          <w:color w:val="000000"/>
          <w:sz w:val="32"/>
          <w:szCs w:val="32"/>
          <w:u w:val="single"/>
          <w:lang w:eastAsia="zh-CN"/>
        </w:rPr>
        <w:t>工商</w:t>
      </w:r>
      <w:r>
        <w:rPr>
          <w:rFonts w:hint="eastAsia" w:ascii="仿宋_GB2312" w:hAnsi="仿宋_GB2312" w:eastAsia="仿宋_GB2312" w:cs="仿宋_GB2312"/>
          <w:color w:val="000000"/>
          <w:sz w:val="32"/>
          <w:szCs w:val="32"/>
          <w:lang w:eastAsia="zh-CN"/>
        </w:rPr>
        <w:t>（修改为：</w:t>
      </w:r>
      <w:r>
        <w:rPr>
          <w:rFonts w:hint="eastAsia" w:ascii="仿宋_GB2312" w:hAnsi="仿宋_GB2312" w:eastAsia="仿宋_GB2312" w:cs="仿宋_GB2312"/>
          <w:color w:val="000000"/>
          <w:sz w:val="32"/>
          <w:szCs w:val="32"/>
          <w:u w:val="none"/>
        </w:rPr>
        <w:t>市场监</w:t>
      </w:r>
      <w:r>
        <w:rPr>
          <w:rFonts w:hint="eastAsia" w:ascii="仿宋_GB2312" w:hAnsi="仿宋_GB2312" w:eastAsia="仿宋_GB2312" w:cs="仿宋_GB2312"/>
          <w:color w:val="000000"/>
          <w:sz w:val="32"/>
          <w:szCs w:val="32"/>
          <w:u w:val="none"/>
          <w:lang w:eastAsia="zh-CN"/>
        </w:rPr>
        <w:t>督管理）</w:t>
      </w:r>
      <w:r>
        <w:rPr>
          <w:rFonts w:hint="eastAsia" w:ascii="仿宋_GB2312" w:hAnsi="仿宋_GB2312" w:eastAsia="仿宋_GB2312" w:cs="仿宋_GB2312"/>
          <w:color w:val="000000"/>
          <w:sz w:val="32"/>
          <w:szCs w:val="32"/>
        </w:rPr>
        <w:t>、环保、民政、</w:t>
      </w:r>
      <w:r>
        <w:rPr>
          <w:rFonts w:hint="eastAsia" w:ascii="仿宋_GB2312" w:hAnsi="仿宋_GB2312" w:eastAsia="仿宋_GB2312" w:cs="仿宋_GB2312"/>
          <w:color w:val="000000"/>
          <w:sz w:val="32"/>
          <w:szCs w:val="32"/>
          <w:u w:val="single"/>
          <w:lang w:eastAsia="zh-CN"/>
        </w:rPr>
        <w:t>文广</w:t>
      </w:r>
      <w:r>
        <w:rPr>
          <w:rFonts w:hint="eastAsia" w:ascii="仿宋_GB2312" w:hAnsi="仿宋_GB2312" w:eastAsia="仿宋_GB2312" w:cs="仿宋_GB2312"/>
          <w:color w:val="000000"/>
          <w:sz w:val="32"/>
          <w:szCs w:val="32"/>
          <w:lang w:eastAsia="zh-CN"/>
        </w:rPr>
        <w:t>（修改为：</w:t>
      </w:r>
      <w:r>
        <w:rPr>
          <w:rFonts w:hint="eastAsia" w:ascii="仿宋_GB2312" w:hAnsi="仿宋_GB2312" w:eastAsia="仿宋_GB2312" w:cs="仿宋_GB2312"/>
          <w:color w:val="000000"/>
          <w:sz w:val="32"/>
          <w:szCs w:val="32"/>
          <w:u w:val="none"/>
        </w:rPr>
        <w:t>文化广电旅游体育</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rPr>
        <w:t>等相关部门根据各自职责，负责做好违反管理办法上街送葬行为的治理。</w:t>
      </w:r>
    </w:p>
    <w:p>
      <w:pPr>
        <w:pStyle w:val="3"/>
        <w:pageBreakBefore w:val="0"/>
        <w:widowControl/>
        <w:kinsoku/>
        <w:wordWrap/>
        <w:overflowPunct/>
        <w:topLinePunct w:val="0"/>
        <w:autoSpaceDE/>
        <w:autoSpaceDN/>
        <w:adjustRightInd/>
        <w:snapToGrid/>
        <w:spacing w:line="520" w:lineRule="exact"/>
        <w:ind w:right="163"/>
        <w:jc w:val="center"/>
        <w:textAlignment w:val="auto"/>
        <w:rPr>
          <w:rFonts w:hint="eastAsia" w:ascii="黑体" w:hAnsi="黑体" w:eastAsia="黑体" w:cs="黑体"/>
          <w:sz w:val="36"/>
          <w:szCs w:val="36"/>
        </w:rPr>
      </w:pPr>
    </w:p>
    <w:p>
      <w:pPr>
        <w:pStyle w:val="3"/>
        <w:pageBreakBefore w:val="0"/>
        <w:widowControl/>
        <w:kinsoku/>
        <w:wordWrap/>
        <w:overflowPunct/>
        <w:topLinePunct w:val="0"/>
        <w:autoSpaceDE/>
        <w:autoSpaceDN/>
        <w:adjustRightInd/>
        <w:snapToGrid/>
        <w:spacing w:line="520" w:lineRule="exact"/>
        <w:ind w:right="163"/>
        <w:jc w:val="center"/>
        <w:textAlignment w:val="auto"/>
        <w:rPr>
          <w:rFonts w:hint="eastAsia" w:ascii="黑体" w:hAnsi="黑体" w:eastAsia="黑体" w:cs="黑体"/>
          <w:sz w:val="36"/>
          <w:szCs w:val="36"/>
        </w:rPr>
      </w:pPr>
      <w:r>
        <w:rPr>
          <w:rFonts w:hint="eastAsia" w:ascii="黑体" w:hAnsi="黑体" w:eastAsia="黑体" w:cs="黑体"/>
          <w:sz w:val="36"/>
          <w:szCs w:val="36"/>
        </w:rPr>
        <w:t>第四章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法律责任</w:t>
      </w:r>
    </w:p>
    <w:p>
      <w:pPr>
        <w:pageBreakBefore w:val="0"/>
        <w:widowControl/>
        <w:kinsoku/>
        <w:wordWrap/>
        <w:overflowPunct/>
        <w:topLinePunct w:val="0"/>
        <w:autoSpaceDE/>
        <w:autoSpaceDN/>
        <w:adjustRightInd/>
        <w:snapToGrid/>
        <w:spacing w:after="11" w:line="520" w:lineRule="exact"/>
        <w:ind w:left="-15" w:right="96"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对沿街焚烧和抛撒冥纸，破坏公共环境卫生的，</w:t>
      </w:r>
      <w:r>
        <w:rPr>
          <w:rFonts w:hint="eastAsia" w:ascii="仿宋_GB2312" w:hAnsi="仿宋_GB2312" w:eastAsia="仿宋_GB2312" w:cs="仿宋_GB2312"/>
          <w:color w:val="000000"/>
          <w:sz w:val="32"/>
          <w:szCs w:val="32"/>
          <w:u w:val="single"/>
        </w:rPr>
        <w:t>根据《</w:t>
      </w:r>
      <w:r>
        <w:rPr>
          <w:rFonts w:hint="eastAsia" w:ascii="仿宋_GB2312" w:hAnsi="仿宋_GB2312" w:eastAsia="仿宋_GB2312" w:cs="仿宋_GB2312"/>
          <w:color w:val="000000"/>
          <w:sz w:val="32"/>
          <w:szCs w:val="32"/>
          <w:u w:val="single"/>
          <w:lang w:eastAsia="zh-CN"/>
        </w:rPr>
        <w:t>广东省</w:t>
      </w:r>
      <w:r>
        <w:rPr>
          <w:rFonts w:hint="eastAsia" w:ascii="仿宋_GB2312" w:hAnsi="仿宋_GB2312" w:eastAsia="仿宋_GB2312" w:cs="仿宋_GB2312"/>
          <w:color w:val="000000"/>
          <w:sz w:val="32"/>
          <w:szCs w:val="32"/>
          <w:u w:val="single"/>
        </w:rPr>
        <w:t>城市市容和环境卫生管理</w:t>
      </w:r>
      <w:r>
        <w:rPr>
          <w:rFonts w:hint="eastAsia" w:ascii="仿宋_GB2312" w:hAnsi="仿宋_GB2312" w:eastAsia="仿宋_GB2312" w:cs="仿宋_GB2312"/>
          <w:color w:val="000000"/>
          <w:sz w:val="32"/>
          <w:szCs w:val="32"/>
          <w:u w:val="single"/>
          <w:lang w:eastAsia="zh-CN"/>
        </w:rPr>
        <w:t>条例</w:t>
      </w:r>
      <w:r>
        <w:rPr>
          <w:rFonts w:hint="eastAsia" w:ascii="仿宋_GB2312" w:hAnsi="仿宋_GB2312" w:eastAsia="仿宋_GB2312" w:cs="仿宋_GB2312"/>
          <w:color w:val="000000"/>
          <w:sz w:val="32"/>
          <w:szCs w:val="32"/>
          <w:u w:val="single"/>
        </w:rPr>
        <w:t>》</w:t>
      </w:r>
      <w:r>
        <w:rPr>
          <w:rFonts w:hint="eastAsia" w:ascii="仿宋_GB2312" w:hAnsi="仿宋_GB2312" w:eastAsia="仿宋_GB2312" w:cs="仿宋_GB2312"/>
          <w:color w:val="000000"/>
          <w:sz w:val="32"/>
          <w:szCs w:val="32"/>
          <w:u w:val="none"/>
          <w:lang w:eastAsia="zh-CN"/>
        </w:rPr>
        <w:t>（修改为：</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梅州市</w:t>
      </w:r>
      <w:r>
        <w:rPr>
          <w:rFonts w:hint="eastAsia" w:ascii="仿宋_GB2312" w:hAnsi="仿宋_GB2312" w:eastAsia="仿宋_GB2312" w:cs="仿宋_GB2312"/>
          <w:color w:val="000000"/>
          <w:sz w:val="32"/>
          <w:szCs w:val="32"/>
          <w:u w:val="none"/>
        </w:rPr>
        <w:t>城市市容和环境卫生管理</w:t>
      </w:r>
      <w:r>
        <w:rPr>
          <w:rFonts w:hint="eastAsia" w:ascii="仿宋_GB2312" w:hAnsi="仿宋_GB2312" w:eastAsia="仿宋_GB2312" w:cs="仿宋_GB2312"/>
          <w:color w:val="000000"/>
          <w:sz w:val="32"/>
          <w:szCs w:val="32"/>
          <w:u w:val="none"/>
          <w:lang w:eastAsia="zh-CN"/>
        </w:rPr>
        <w:t>条例</w:t>
      </w:r>
      <w:r>
        <w:rPr>
          <w:rFonts w:hint="eastAsia" w:ascii="仿宋_GB2312" w:hAnsi="仿宋_GB2312" w:eastAsia="仿宋_GB2312" w:cs="仿宋_GB2312"/>
          <w:color w:val="000000"/>
          <w:sz w:val="32"/>
          <w:szCs w:val="32"/>
          <w:u w:val="none"/>
        </w:rPr>
        <w:t>》</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single"/>
        </w:rPr>
        <w:t>县</w:t>
      </w:r>
      <w:r>
        <w:rPr>
          <w:rFonts w:hint="eastAsia" w:ascii="仿宋_GB2312" w:hAnsi="仿宋_GB2312" w:eastAsia="仿宋_GB2312" w:cs="仿宋_GB2312"/>
          <w:color w:val="000000"/>
          <w:sz w:val="32"/>
          <w:szCs w:val="32"/>
          <w:u w:val="single"/>
          <w:lang w:eastAsia="zh-CN"/>
        </w:rPr>
        <w:t>城管执法部门</w:t>
      </w:r>
      <w:r>
        <w:rPr>
          <w:rFonts w:hint="eastAsia" w:ascii="仿宋_GB2312" w:hAnsi="仿宋_GB2312" w:eastAsia="仿宋_GB2312" w:cs="仿宋_GB2312"/>
          <w:color w:val="000000"/>
          <w:sz w:val="32"/>
          <w:szCs w:val="32"/>
          <w:lang w:eastAsia="zh-CN"/>
        </w:rPr>
        <w:t>（修改为：</w:t>
      </w:r>
      <w:r>
        <w:rPr>
          <w:rFonts w:hint="eastAsia" w:ascii="仿宋_GB2312" w:hAnsi="仿宋_GB2312" w:eastAsia="仿宋_GB2312" w:cs="仿宋_GB2312"/>
          <w:color w:val="000000"/>
          <w:sz w:val="32"/>
          <w:szCs w:val="32"/>
          <w:u w:val="none"/>
        </w:rPr>
        <w:t>住建</w:t>
      </w:r>
      <w:r>
        <w:rPr>
          <w:rFonts w:hint="eastAsia" w:ascii="仿宋_GB2312" w:hAnsi="仿宋_GB2312" w:eastAsia="仿宋_GB2312" w:cs="仿宋_GB2312"/>
          <w:color w:val="000000"/>
          <w:sz w:val="32"/>
          <w:szCs w:val="32"/>
        </w:rPr>
        <w:t>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除责令其限期纠正违法行为、采取补救措施外，</w:t>
      </w:r>
      <w:r>
        <w:rPr>
          <w:rFonts w:hint="eastAsia" w:ascii="仿宋_GB2312" w:hAnsi="仿宋_GB2312" w:eastAsia="仿宋_GB2312" w:cs="仿宋_GB2312"/>
          <w:color w:val="000000"/>
          <w:sz w:val="32"/>
          <w:szCs w:val="32"/>
          <w:u w:val="single"/>
          <w:lang w:eastAsia="zh-CN"/>
        </w:rPr>
        <w:t>并可处以</w:t>
      </w:r>
      <w:r>
        <w:rPr>
          <w:rFonts w:hint="eastAsia" w:ascii="仿宋_GB2312" w:hAnsi="仿宋_GB2312" w:eastAsia="仿宋_GB2312" w:cs="仿宋_GB2312"/>
          <w:color w:val="000000"/>
          <w:sz w:val="32"/>
          <w:szCs w:val="32"/>
          <w:u w:val="single"/>
          <w:lang w:val="en-US" w:eastAsia="zh-CN"/>
        </w:rPr>
        <w:t>50元以上500元以下的罚款</w:t>
      </w:r>
      <w:r>
        <w:rPr>
          <w:rFonts w:hint="eastAsia" w:ascii="仿宋_GB2312" w:hAnsi="仿宋_GB2312" w:eastAsia="仿宋_GB2312" w:cs="仿宋_GB2312"/>
          <w:color w:val="000000"/>
          <w:sz w:val="32"/>
          <w:szCs w:val="32"/>
          <w:lang w:val="en-US" w:eastAsia="zh-CN"/>
        </w:rPr>
        <w:t>（修改为：</w:t>
      </w:r>
      <w:r>
        <w:rPr>
          <w:rFonts w:hint="eastAsia" w:ascii="仿宋_GB2312" w:hAnsi="仿宋_GB2312" w:eastAsia="仿宋_GB2312" w:cs="仿宋_GB2312"/>
          <w:color w:val="000000"/>
          <w:sz w:val="32"/>
          <w:szCs w:val="32"/>
          <w:u w:val="none"/>
        </w:rPr>
        <w:t>并可处</w:t>
      </w:r>
      <w:r>
        <w:rPr>
          <w:rFonts w:hint="eastAsia" w:ascii="仿宋_GB2312" w:hAnsi="仿宋_GB2312" w:eastAsia="仿宋_GB2312" w:cs="仿宋_GB2312"/>
          <w:color w:val="000000"/>
          <w:sz w:val="32"/>
          <w:szCs w:val="32"/>
          <w:u w:val="none"/>
          <w:lang w:eastAsia="zh-CN"/>
        </w:rPr>
        <w:t>相应</w:t>
      </w:r>
      <w:r>
        <w:rPr>
          <w:rFonts w:hint="eastAsia" w:ascii="仿宋_GB2312" w:hAnsi="仿宋_GB2312" w:eastAsia="仿宋_GB2312" w:cs="仿宋_GB2312"/>
          <w:color w:val="000000"/>
          <w:sz w:val="32"/>
          <w:szCs w:val="32"/>
          <w:u w:val="none"/>
        </w:rPr>
        <w:t>的</w:t>
      </w:r>
      <w:r>
        <w:rPr>
          <w:rFonts w:hint="eastAsia" w:ascii="仿宋_GB2312" w:hAnsi="仿宋_GB2312" w:eastAsia="仿宋_GB2312" w:cs="仿宋_GB2312"/>
          <w:color w:val="000000"/>
          <w:sz w:val="32"/>
          <w:szCs w:val="32"/>
          <w:u w:val="none"/>
          <w:lang w:eastAsia="zh-CN"/>
        </w:rPr>
        <w:t>处</w:t>
      </w:r>
      <w:r>
        <w:rPr>
          <w:rFonts w:hint="eastAsia" w:ascii="仿宋_GB2312" w:hAnsi="仿宋_GB2312" w:eastAsia="仿宋_GB2312" w:cs="仿宋_GB2312"/>
          <w:color w:val="000000"/>
          <w:sz w:val="32"/>
          <w:szCs w:val="32"/>
          <w:u w:val="none"/>
        </w:rPr>
        <w:t>罚</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rPr>
        <w:t>。</w:t>
      </w:r>
    </w:p>
    <w:p>
      <w:pPr>
        <w:pageBreakBefore w:val="0"/>
        <w:widowControl/>
        <w:kinsoku/>
        <w:wordWrap/>
        <w:overflowPunct/>
        <w:topLinePunct w:val="0"/>
        <w:autoSpaceDE/>
        <w:autoSpaceDN/>
        <w:adjustRightInd/>
        <w:snapToGrid/>
        <w:spacing w:after="11" w:line="520" w:lineRule="exact"/>
        <w:ind w:left="-15" w:right="96" w:firstLine="643"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对违反本办法规定燃放烟花爆竹，或者以危害公共安全和人身、财产安全的方式燃放烟花爆竹的，</w:t>
      </w:r>
      <w:r>
        <w:rPr>
          <w:rFonts w:hint="eastAsia" w:ascii="仿宋_GB2312" w:hAnsi="仿宋_GB2312" w:eastAsia="仿宋_GB2312" w:cs="仿宋_GB2312"/>
          <w:color w:val="000000"/>
          <w:sz w:val="32"/>
          <w:szCs w:val="32"/>
          <w:u w:val="none"/>
        </w:rPr>
        <w:t>根据《烟花爆竹安全管理条例》，</w:t>
      </w:r>
      <w:r>
        <w:rPr>
          <w:rFonts w:hint="eastAsia" w:ascii="仿宋_GB2312" w:hAnsi="仿宋_GB2312" w:eastAsia="仿宋_GB2312" w:cs="仿宋_GB2312"/>
          <w:color w:val="000000"/>
          <w:sz w:val="32"/>
          <w:szCs w:val="32"/>
        </w:rPr>
        <w:t>由公安部门责令停止燃放，</w:t>
      </w:r>
      <w:r>
        <w:rPr>
          <w:rFonts w:hint="eastAsia" w:ascii="仿宋_GB2312" w:hAnsi="仿宋_GB2312" w:eastAsia="仿宋_GB2312" w:cs="仿宋_GB2312"/>
          <w:color w:val="000000"/>
          <w:sz w:val="32"/>
          <w:szCs w:val="32"/>
          <w:u w:val="single"/>
          <w:lang w:eastAsia="zh-CN"/>
        </w:rPr>
        <w:t>并处</w:t>
      </w:r>
      <w:r>
        <w:rPr>
          <w:rFonts w:hint="eastAsia" w:ascii="仿宋_GB2312" w:hAnsi="仿宋_GB2312" w:eastAsia="仿宋_GB2312" w:cs="仿宋_GB2312"/>
          <w:color w:val="000000"/>
          <w:sz w:val="32"/>
          <w:szCs w:val="32"/>
          <w:u w:val="single"/>
          <w:lang w:val="en-US" w:eastAsia="zh-CN"/>
        </w:rPr>
        <w:t>100元以上500元以下的罚款</w:t>
      </w:r>
      <w:r>
        <w:rPr>
          <w:rFonts w:hint="eastAsia" w:ascii="仿宋_GB2312" w:hAnsi="仿宋_GB2312" w:eastAsia="仿宋_GB2312" w:cs="仿宋_GB2312"/>
          <w:color w:val="000000"/>
          <w:sz w:val="32"/>
          <w:szCs w:val="32"/>
          <w:lang w:val="en-US" w:eastAsia="zh-CN"/>
        </w:rPr>
        <w:t>（修改为：</w:t>
      </w:r>
      <w:r>
        <w:rPr>
          <w:rFonts w:hint="eastAsia" w:ascii="仿宋_GB2312" w:hAnsi="仿宋_GB2312" w:eastAsia="仿宋_GB2312" w:cs="仿宋_GB2312"/>
          <w:color w:val="000000"/>
          <w:sz w:val="32"/>
          <w:szCs w:val="32"/>
          <w:u w:val="none"/>
        </w:rPr>
        <w:t>违反治安管理行为的，由公安机关依法给予治安管理处罚</w:t>
      </w:r>
      <w:r>
        <w:rPr>
          <w:rFonts w:hint="eastAsia" w:ascii="仿宋_GB2312" w:hAnsi="仿宋_GB2312" w:eastAsia="仿宋_GB2312" w:cs="仿宋_GB2312"/>
          <w:color w:val="000000"/>
          <w:sz w:val="32"/>
          <w:szCs w:val="32"/>
          <w:u w:val="none"/>
          <w:lang w:eastAsia="zh-CN"/>
        </w:rPr>
        <w:t>，如构成犯罪，由司法机关依法追究刑事责任）。</w:t>
      </w:r>
    </w:p>
    <w:p>
      <w:pPr>
        <w:pageBreakBefore w:val="0"/>
        <w:widowControl/>
        <w:kinsoku/>
        <w:wordWrap/>
        <w:overflowPunct/>
        <w:topLinePunct w:val="0"/>
        <w:autoSpaceDE/>
        <w:autoSpaceDN/>
        <w:adjustRightInd/>
        <w:snapToGrid/>
        <w:spacing w:after="11" w:line="520" w:lineRule="exact"/>
        <w:ind w:left="-15" w:right="96" w:firstLine="643" w:firstLineChars="200"/>
        <w:jc w:val="left"/>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对违规上街送葬，扰乱机关、团体、企业、事业单位秩序，致使工作、生产、营业、医疗、教学、科研不能正常进行，尚未造成严重损失的，根据《中华人民共和国治安管理处罚法》</w:t>
      </w:r>
      <w:r>
        <w:rPr>
          <w:rFonts w:hint="eastAsia" w:ascii="仿宋_GB2312" w:hAnsi="仿宋_GB2312" w:eastAsia="仿宋_GB2312" w:cs="仿宋_GB2312"/>
          <w:color w:val="000000"/>
          <w:sz w:val="32"/>
          <w:szCs w:val="32"/>
          <w:u w:val="single"/>
        </w:rPr>
        <w:t>第 23 条规定，由公安部门处警告或者 200 元以下罚款；情节较重的，处 5 日以上 10 日以下拘留，可以并处 500 元以下罚款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u w:val="none"/>
          <w:lang w:eastAsia="zh-CN"/>
        </w:rPr>
        <w:t>（修改为：由公安部门予以处罚）。</w:t>
      </w:r>
    </w:p>
    <w:p>
      <w:pPr>
        <w:pageBreakBefore w:val="0"/>
        <w:widowControl/>
        <w:kinsoku/>
        <w:wordWrap/>
        <w:overflowPunct/>
        <w:topLinePunct w:val="0"/>
        <w:autoSpaceDE/>
        <w:autoSpaceDN/>
        <w:adjustRightInd/>
        <w:snapToGrid/>
        <w:spacing w:after="14" w:line="520" w:lineRule="exact"/>
        <w:ind w:left="-15"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第十一条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对违规上街接运遗体的殡葬专用车辆，根据国务院《殡葬管理条例》，由殡葬管理部门依法处罚。</w:t>
      </w:r>
    </w:p>
    <w:p>
      <w:pPr>
        <w:pageBreakBefore w:val="0"/>
        <w:widowControl/>
        <w:kinsoku/>
        <w:wordWrap/>
        <w:overflowPunct/>
        <w:topLinePunct w:val="0"/>
        <w:autoSpaceDE/>
        <w:autoSpaceDN/>
        <w:adjustRightInd/>
        <w:snapToGrid/>
        <w:spacing w:after="11" w:line="520" w:lineRule="exact"/>
        <w:ind w:left="-15" w:right="96" w:firstLine="643"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color w:val="000000"/>
          <w:sz w:val="32"/>
          <w:szCs w:val="32"/>
        </w:rPr>
        <w:t>第十二条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对违规高音播放或吹奏哀乐的，</w:t>
      </w:r>
      <w:r>
        <w:rPr>
          <w:rFonts w:hint="eastAsia" w:ascii="仿宋_GB2312" w:hAnsi="仿宋_GB2312" w:eastAsia="仿宋_GB2312" w:cs="仿宋_GB2312"/>
          <w:color w:val="000000"/>
          <w:sz w:val="32"/>
          <w:szCs w:val="32"/>
          <w:u w:val="none"/>
        </w:rPr>
        <w:t>根据《中华人民共和国噪声污染防治法》</w:t>
      </w:r>
      <w:r>
        <w:rPr>
          <w:rFonts w:hint="eastAsia" w:ascii="仿宋_GB2312" w:hAnsi="仿宋_GB2312" w:eastAsia="仿宋_GB2312" w:cs="仿宋_GB2312"/>
          <w:color w:val="000000"/>
          <w:sz w:val="32"/>
          <w:szCs w:val="32"/>
          <w:u w:val="single"/>
        </w:rPr>
        <w:t>第 45 条、第 58 条及《广东省实施〈中华人民共和国环境噪声污染防治法〉办法》第 26 条规定，</w:t>
      </w:r>
      <w:r>
        <w:rPr>
          <w:rFonts w:hint="eastAsia" w:ascii="仿宋_GB2312" w:hAnsi="仿宋_GB2312" w:eastAsia="仿宋_GB2312" w:cs="仿宋_GB2312"/>
          <w:color w:val="000000"/>
          <w:sz w:val="32"/>
          <w:szCs w:val="32"/>
        </w:rPr>
        <w:t>由公安机关给予警告，可以并处罚款。</w:t>
      </w:r>
      <w:r>
        <w:rPr>
          <w:rFonts w:hint="eastAsia" w:ascii="仿宋_GB2312" w:hAnsi="仿宋_GB2312" w:eastAsia="仿宋_GB2312" w:cs="仿宋_GB2312"/>
          <w:color w:val="000000"/>
          <w:sz w:val="32"/>
          <w:szCs w:val="32"/>
          <w:u w:val="none"/>
          <w:lang w:eastAsia="zh-CN"/>
        </w:rPr>
        <w:t>（修改为：</w:t>
      </w:r>
      <w:r>
        <w:rPr>
          <w:rFonts w:hint="eastAsia" w:ascii="仿宋_GB2312" w:hAnsi="仿宋_GB2312" w:eastAsia="仿宋_GB2312" w:cs="仿宋_GB2312"/>
          <w:color w:val="000000"/>
          <w:sz w:val="32"/>
          <w:szCs w:val="32"/>
          <w:u w:val="none"/>
        </w:rPr>
        <w:t>由公安机关给予警告，可以并处罚款</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w:t>
      </w:r>
    </w:p>
    <w:p>
      <w:pPr>
        <w:pageBreakBefore w:val="0"/>
        <w:widowControl/>
        <w:kinsoku/>
        <w:wordWrap/>
        <w:overflowPunct/>
        <w:topLinePunct w:val="0"/>
        <w:autoSpaceDE/>
        <w:autoSpaceDN/>
        <w:adjustRightInd/>
        <w:snapToGrid/>
        <w:spacing w:after="14" w:line="520" w:lineRule="exact"/>
        <w:ind w:firstLine="643"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color w:val="000000"/>
          <w:sz w:val="32"/>
          <w:szCs w:val="32"/>
        </w:rPr>
        <w:t>第十三条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对违反规定的殡仪仪仗队，根据国务院《营业性演出管理条例》，由</w:t>
      </w:r>
      <w:r>
        <w:rPr>
          <w:rFonts w:hint="eastAsia" w:ascii="仿宋_GB2312" w:hAnsi="仿宋_GB2312" w:eastAsia="仿宋_GB2312" w:cs="仿宋_GB2312"/>
          <w:color w:val="000000"/>
          <w:sz w:val="32"/>
          <w:szCs w:val="32"/>
          <w:u w:val="single"/>
          <w:lang w:eastAsia="zh-CN"/>
        </w:rPr>
        <w:t>文化广电新闻出版部门</w:t>
      </w:r>
      <w:r>
        <w:rPr>
          <w:rFonts w:hint="eastAsia" w:ascii="仿宋_GB2312" w:hAnsi="仿宋_GB2312" w:eastAsia="仿宋_GB2312" w:cs="仿宋_GB2312"/>
          <w:color w:val="000000"/>
          <w:sz w:val="32"/>
          <w:szCs w:val="32"/>
          <w:lang w:eastAsia="zh-CN"/>
        </w:rPr>
        <w:t>（修改为：</w:t>
      </w:r>
      <w:r>
        <w:rPr>
          <w:rFonts w:hint="eastAsia" w:ascii="仿宋_GB2312" w:hAnsi="仿宋_GB2312" w:eastAsia="仿宋_GB2312" w:cs="仿宋_GB2312"/>
          <w:color w:val="000000"/>
          <w:sz w:val="32"/>
          <w:szCs w:val="32"/>
          <w:u w:val="none"/>
        </w:rPr>
        <w:t>文化广电旅游体育部门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给予处罚，</w:t>
      </w:r>
      <w:r>
        <w:rPr>
          <w:rFonts w:hint="eastAsia" w:ascii="仿宋_GB2312" w:hAnsi="仿宋_GB2312" w:eastAsia="仿宋_GB2312" w:cs="仿宋_GB2312"/>
          <w:color w:val="000000"/>
          <w:sz w:val="32"/>
          <w:szCs w:val="32"/>
          <w:u w:val="single"/>
        </w:rPr>
        <w:t>触犯刑律构成犯罪的</w:t>
      </w:r>
      <w:r>
        <w:rPr>
          <w:rFonts w:hint="eastAsia" w:ascii="仿宋_GB2312" w:hAnsi="仿宋_GB2312" w:eastAsia="仿宋_GB2312" w:cs="仿宋_GB2312"/>
          <w:color w:val="000000"/>
          <w:sz w:val="32"/>
          <w:szCs w:val="32"/>
          <w:lang w:eastAsia="zh-CN"/>
        </w:rPr>
        <w:t>（修改为：</w:t>
      </w:r>
      <w:r>
        <w:rPr>
          <w:rFonts w:hint="eastAsia" w:ascii="仿宋_GB2312" w:hAnsi="仿宋_GB2312" w:eastAsia="仿宋_GB2312" w:cs="仿宋_GB2312"/>
          <w:color w:val="000000"/>
          <w:sz w:val="32"/>
          <w:szCs w:val="32"/>
          <w:u w:val="none"/>
          <w:lang w:eastAsia="zh-CN"/>
        </w:rPr>
        <w:t>如</w:t>
      </w:r>
      <w:r>
        <w:rPr>
          <w:rFonts w:hint="eastAsia" w:ascii="仿宋_GB2312" w:hAnsi="仿宋_GB2312" w:eastAsia="仿宋_GB2312" w:cs="仿宋_GB2312"/>
          <w:color w:val="000000"/>
          <w:sz w:val="32"/>
          <w:szCs w:val="32"/>
          <w:u w:val="none"/>
        </w:rPr>
        <w:t>构成犯罪</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，由司法机关依法追究刑事责任。</w:t>
      </w:r>
    </w:p>
    <w:p>
      <w:pPr>
        <w:pageBreakBefore w:val="0"/>
        <w:widowControl/>
        <w:kinsoku/>
        <w:wordWrap/>
        <w:overflowPunct/>
        <w:topLinePunct w:val="0"/>
        <w:autoSpaceDE/>
        <w:autoSpaceDN/>
        <w:adjustRightInd/>
        <w:snapToGrid/>
        <w:spacing w:after="11" w:line="520" w:lineRule="exact"/>
        <w:ind w:left="-15" w:right="96" w:firstLine="643"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color w:val="000000"/>
          <w:sz w:val="32"/>
          <w:szCs w:val="32"/>
        </w:rPr>
        <w:t>第十四条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阻碍国家机关工作人员依法执行职务的，</w:t>
      </w:r>
      <w:r>
        <w:rPr>
          <w:rFonts w:hint="eastAsia" w:ascii="仿宋_GB2312" w:hAnsi="仿宋_GB2312" w:eastAsia="仿宋_GB2312" w:cs="仿宋_GB2312"/>
          <w:color w:val="000000"/>
          <w:sz w:val="32"/>
          <w:szCs w:val="32"/>
          <w:u w:val="none"/>
        </w:rPr>
        <w:t>根据《中华人民共和国治安管理处罚法》</w:t>
      </w:r>
      <w:r>
        <w:rPr>
          <w:rFonts w:hint="eastAsia" w:ascii="仿宋_GB2312" w:hAnsi="仿宋_GB2312" w:eastAsia="仿宋_GB2312" w:cs="仿宋_GB2312"/>
          <w:color w:val="000000"/>
          <w:sz w:val="32"/>
          <w:szCs w:val="32"/>
          <w:u w:val="single"/>
        </w:rPr>
        <w:t>，第 50 条第一款第（二）项规定，由公安部门处警告或者 200 元以下罚款；情节严重的，处五日以上十日以下拘留，可以并处 500 元以下罚款。</w:t>
      </w:r>
      <w:r>
        <w:rPr>
          <w:rFonts w:hint="eastAsia" w:ascii="仿宋_GB2312" w:hAnsi="仿宋_GB2312" w:eastAsia="仿宋_GB2312" w:cs="仿宋_GB2312"/>
          <w:color w:val="000000"/>
          <w:sz w:val="32"/>
          <w:szCs w:val="32"/>
          <w:u w:val="none"/>
          <w:lang w:eastAsia="zh-CN"/>
        </w:rPr>
        <w:t>（修改为：</w:t>
      </w:r>
      <w:r>
        <w:rPr>
          <w:rFonts w:hint="eastAsia" w:ascii="仿宋_GB2312" w:hAnsi="仿宋_GB2312" w:eastAsia="仿宋_GB2312" w:cs="仿宋_GB2312"/>
          <w:color w:val="000000"/>
          <w:sz w:val="32"/>
          <w:szCs w:val="32"/>
          <w:u w:val="none"/>
        </w:rPr>
        <w:t>由公安部门</w:t>
      </w:r>
      <w:r>
        <w:rPr>
          <w:rFonts w:hint="eastAsia" w:ascii="仿宋_GB2312" w:hAnsi="仿宋_GB2312" w:eastAsia="仿宋_GB2312" w:cs="仿宋_GB2312"/>
          <w:color w:val="000000"/>
          <w:sz w:val="32"/>
          <w:szCs w:val="32"/>
          <w:u w:val="none"/>
          <w:lang w:eastAsia="zh-CN"/>
        </w:rPr>
        <w:t>予以处罚，</w:t>
      </w:r>
      <w:bookmarkStart w:id="0" w:name="_GoBack"/>
      <w:r>
        <w:rPr>
          <w:rFonts w:hint="eastAsia" w:ascii="仿宋_GB2312" w:hAnsi="仿宋_GB2312" w:eastAsia="仿宋_GB2312" w:cs="仿宋_GB2312"/>
          <w:color w:val="000000"/>
          <w:sz w:val="32"/>
          <w:szCs w:val="32"/>
          <w:u w:val="none"/>
          <w:lang w:eastAsia="zh-CN"/>
        </w:rPr>
        <w:t>如构成犯罪，</w:t>
      </w:r>
      <w:r>
        <w:rPr>
          <w:rFonts w:hint="eastAsia" w:ascii="仿宋_GB2312" w:hAnsi="仿宋_GB2312" w:eastAsia="仿宋_GB2312" w:cs="仿宋_GB2312"/>
          <w:color w:val="000000"/>
          <w:sz w:val="32"/>
          <w:szCs w:val="32"/>
          <w:u w:val="none"/>
        </w:rPr>
        <w:t>由司法机关依法追究刑事责任</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w:t>
      </w:r>
    </w:p>
    <w:bookmarkEnd w:id="0"/>
    <w:p>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第十五条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有下列行为之一的，由</w:t>
      </w:r>
      <w:r>
        <w:rPr>
          <w:rFonts w:hint="eastAsia" w:ascii="仿宋_GB2312" w:hAnsi="仿宋_GB2312" w:eastAsia="仿宋_GB2312" w:cs="仿宋_GB2312"/>
          <w:color w:val="000000"/>
          <w:sz w:val="32"/>
          <w:szCs w:val="32"/>
          <w:u w:val="single"/>
        </w:rPr>
        <w:t>县纪委</w:t>
      </w:r>
      <w:r>
        <w:rPr>
          <w:rFonts w:hint="eastAsia" w:ascii="仿宋_GB2312" w:hAnsi="仿宋_GB2312" w:eastAsia="仿宋_GB2312" w:cs="仿宋_GB2312"/>
          <w:color w:val="000000"/>
          <w:sz w:val="32"/>
          <w:szCs w:val="32"/>
          <w:u w:val="single"/>
          <w:lang w:eastAsia="zh-CN"/>
        </w:rPr>
        <w:t>监察部门</w:t>
      </w:r>
      <w:r>
        <w:rPr>
          <w:rFonts w:hint="eastAsia" w:ascii="仿宋_GB2312" w:hAnsi="仿宋_GB2312" w:eastAsia="仿宋_GB2312" w:cs="仿宋_GB2312"/>
          <w:color w:val="000000"/>
          <w:sz w:val="32"/>
          <w:szCs w:val="32"/>
          <w:u w:val="none"/>
          <w:lang w:eastAsia="zh-CN"/>
        </w:rPr>
        <w:t>（修改为：纪委</w:t>
      </w:r>
      <w:r>
        <w:rPr>
          <w:rFonts w:hint="eastAsia" w:ascii="仿宋_GB2312" w:hAnsi="仿宋_GB2312" w:eastAsia="仿宋_GB2312" w:cs="仿宋_GB2312"/>
          <w:color w:val="000000"/>
          <w:sz w:val="32"/>
          <w:szCs w:val="32"/>
          <w:u w:val="none"/>
        </w:rPr>
        <w:t>监委部门</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rPr>
        <w:t>会同有关主管部门进行查处，视情节给予纪律处分，并予以通报。</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（一）</w:t>
      </w:r>
      <w:r>
        <w:rPr>
          <w:rFonts w:hint="eastAsia" w:ascii="仿宋_GB2312" w:hAnsi="仿宋_GB2312" w:eastAsia="仿宋_GB2312" w:cs="仿宋_GB2312"/>
          <w:color w:val="000000"/>
          <w:sz w:val="32"/>
          <w:szCs w:val="32"/>
        </w:rPr>
        <w:t>对党员、干部等国家机关工作人员参与上街送葬的要追究当事人的纪律责任。涉嫌违法犯罪的，移送司法机关处理。</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w:t>
      </w:r>
      <w:r>
        <w:rPr>
          <w:rFonts w:hint="eastAsia" w:ascii="仿宋_GB2312" w:hAnsi="仿宋_GB2312" w:eastAsia="仿宋_GB2312" w:cs="仿宋_GB2312"/>
          <w:color w:val="000000"/>
          <w:sz w:val="32"/>
          <w:szCs w:val="32"/>
        </w:rPr>
        <w:t>对违规上街送葬行为，相关执法管理单位或执法人员推诿扯皮、执法不力，造成恶劣影响的，追究有关单位主要负责人</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和相关执法人员责任。</w:t>
      </w:r>
    </w:p>
    <w:p>
      <w:pPr>
        <w:keepNext w:val="0"/>
        <w:keepLines w:val="0"/>
        <w:pageBreakBefore w:val="0"/>
        <w:widowControl/>
        <w:kinsoku/>
        <w:wordWrap/>
        <w:overflowPunct/>
        <w:topLinePunct w:val="0"/>
        <w:autoSpaceDE/>
        <w:autoSpaceDN/>
        <w:bidi w:val="0"/>
        <w:adjustRightInd/>
        <w:snapToGrid/>
        <w:spacing w:line="520" w:lineRule="exact"/>
        <w:ind w:firstLine="643"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color w:val="000000"/>
          <w:sz w:val="32"/>
          <w:szCs w:val="32"/>
          <w:lang w:val="en-US" w:eastAsia="zh-CN"/>
        </w:rPr>
        <w:t>对违规上街送葬行为，各镇（场）及所辖村（居）委会工作人员和相关执法机关未及时报告，造成恶劣影响的，追究有关单位主要负责人和相关人员责任。</w:t>
      </w:r>
    </w:p>
    <w:p>
      <w:pPr>
        <w:keepNext w:val="0"/>
        <w:keepLines w:val="0"/>
        <w:pageBreakBefore w:val="0"/>
        <w:widowControl/>
        <w:numPr>
          <w:ilvl w:val="0"/>
          <w:numId w:val="0"/>
        </w:numPr>
        <w:kinsoku/>
        <w:wordWrap/>
        <w:overflowPunct/>
        <w:topLinePunct w:val="0"/>
        <w:autoSpaceDE/>
        <w:autoSpaceDN/>
        <w:bidi w:val="0"/>
        <w:adjustRightInd/>
        <w:snapToGrid/>
        <w:spacing w:line="520" w:lineRule="exact"/>
        <w:ind w:leftChars="0"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color w:val="000000"/>
          <w:sz w:val="32"/>
          <w:szCs w:val="32"/>
        </w:rPr>
        <w:t>对县殡仪馆无正当理由，接到通知 1 小时内，车辆未及时到达，造成恶劣影响的，追究县殡仪馆主要负责人和相关责任人责任。</w:t>
      </w:r>
    </w:p>
    <w:p>
      <w:pPr>
        <w:pStyle w:val="3"/>
        <w:pageBreakBefore w:val="0"/>
        <w:widowControl/>
        <w:kinsoku/>
        <w:wordWrap/>
        <w:overflowPunct/>
        <w:topLinePunct w:val="0"/>
        <w:autoSpaceDE/>
        <w:autoSpaceDN/>
        <w:adjustRightInd/>
        <w:snapToGrid/>
        <w:spacing w:line="520" w:lineRule="exact"/>
        <w:ind w:right="162"/>
        <w:jc w:val="center"/>
        <w:textAlignment w:val="auto"/>
        <w:rPr>
          <w:rFonts w:hint="eastAsia" w:ascii="黑体" w:hAnsi="黑体" w:eastAsia="黑体" w:cs="黑体"/>
          <w:sz w:val="36"/>
          <w:szCs w:val="36"/>
        </w:rPr>
      </w:pPr>
    </w:p>
    <w:p>
      <w:pPr>
        <w:pStyle w:val="3"/>
        <w:pageBreakBefore w:val="0"/>
        <w:widowControl/>
        <w:kinsoku/>
        <w:wordWrap/>
        <w:overflowPunct/>
        <w:topLinePunct w:val="0"/>
        <w:autoSpaceDE/>
        <w:autoSpaceDN/>
        <w:adjustRightInd/>
        <w:snapToGrid/>
        <w:spacing w:line="520" w:lineRule="exact"/>
        <w:ind w:right="162"/>
        <w:jc w:val="center"/>
        <w:textAlignment w:val="auto"/>
        <w:rPr>
          <w:rFonts w:hint="eastAsia" w:ascii="黑体" w:hAnsi="黑体" w:eastAsia="黑体" w:cs="黑体"/>
          <w:sz w:val="36"/>
          <w:szCs w:val="36"/>
        </w:rPr>
      </w:pPr>
      <w:r>
        <w:rPr>
          <w:rFonts w:hint="eastAsia" w:ascii="黑体" w:hAnsi="黑体" w:eastAsia="黑体" w:cs="黑体"/>
          <w:sz w:val="36"/>
          <w:szCs w:val="36"/>
        </w:rPr>
        <w:t>第五章</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附</w:t>
      </w:r>
      <w:r>
        <w:rPr>
          <w:rFonts w:hint="eastAsia" w:ascii="黑体" w:hAnsi="黑体" w:eastAsia="黑体" w:cs="黑体"/>
          <w:sz w:val="36"/>
          <w:szCs w:val="36"/>
          <w:lang w:val="en-US" w:eastAsia="zh-CN"/>
        </w:rPr>
        <w:t xml:space="preserve"> </w:t>
      </w:r>
      <w:r>
        <w:rPr>
          <w:rFonts w:hint="eastAsia" w:ascii="黑体" w:hAnsi="黑体" w:eastAsia="黑体" w:cs="黑体"/>
          <w:sz w:val="36"/>
          <w:szCs w:val="36"/>
        </w:rPr>
        <w:t>则</w:t>
      </w:r>
    </w:p>
    <w:p>
      <w:pPr>
        <w:pageBreakBefore w:val="0"/>
        <w:widowControl/>
        <w:kinsoku/>
        <w:wordWrap/>
        <w:overflowPunct/>
        <w:topLinePunct w:val="0"/>
        <w:autoSpaceDE/>
        <w:autoSpaceDN/>
        <w:adjustRightInd/>
        <w:snapToGrid/>
        <w:spacing w:after="14" w:line="520" w:lineRule="exact"/>
        <w:ind w:left="-15"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第十六条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本办法实施中的具体问题，由丰顺县民政局负责解释。</w:t>
      </w:r>
    </w:p>
    <w:p>
      <w:pPr>
        <w:pageBreakBefore w:val="0"/>
        <w:widowControl/>
        <w:kinsoku/>
        <w:wordWrap/>
        <w:overflowPunct/>
        <w:topLinePunct w:val="0"/>
        <w:autoSpaceDE/>
        <w:autoSpaceDN/>
        <w:adjustRightInd/>
        <w:snapToGrid/>
        <w:spacing w:after="162" w:line="520" w:lineRule="exact"/>
        <w:ind w:firstLine="643" w:firstLineChars="200"/>
        <w:jc w:val="left"/>
        <w:textAlignment w:val="auto"/>
        <w:rPr>
          <w:rFonts w:hint="eastAsia" w:ascii="仿宋_GB2312" w:hAnsi="仿宋_GB2312" w:eastAsia="仿宋_GB2312" w:cs="仿宋_GB2312"/>
          <w:sz w:val="32"/>
          <w:szCs w:val="32"/>
          <w:u w:val="single"/>
        </w:rPr>
      </w:pPr>
      <w:r>
        <w:rPr>
          <w:rFonts w:hint="eastAsia" w:ascii="仿宋_GB2312" w:hAnsi="仿宋_GB2312" w:eastAsia="仿宋_GB2312" w:cs="仿宋_GB2312"/>
          <w:b/>
          <w:bCs/>
          <w:color w:val="000000"/>
          <w:sz w:val="32"/>
          <w:szCs w:val="32"/>
        </w:rPr>
        <w:t>第十七条</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本办法自公布之日起施行，</w:t>
      </w:r>
      <w:r>
        <w:rPr>
          <w:rFonts w:hint="eastAsia" w:ascii="仿宋_GB2312" w:hAnsi="仿宋_GB2312" w:eastAsia="仿宋_GB2312" w:cs="仿宋_GB2312"/>
          <w:color w:val="000000"/>
          <w:sz w:val="32"/>
          <w:szCs w:val="32"/>
          <w:u w:val="single"/>
        </w:rPr>
        <w:t>有效期5年。</w:t>
      </w:r>
    </w:p>
    <w:p>
      <w:pPr>
        <w:widowControl/>
        <w:spacing w:after="160" w:line="256" w:lineRule="auto"/>
        <w:jc w:val="left"/>
        <w:rPr>
          <w:rFonts w:hint="eastAsia" w:ascii="仿宋_GB2312" w:hAnsi="仿宋_GB2312" w:eastAsia="仿宋_GB2312" w:cs="仿宋_GB2312"/>
          <w:sz w:val="32"/>
          <w:szCs w:val="32"/>
        </w:rPr>
      </w:pPr>
    </w:p>
    <w:p>
      <w:pPr>
        <w:widowControl/>
        <w:spacing w:after="162" w:line="256" w:lineRule="auto"/>
        <w:jc w:val="left"/>
        <w:rPr>
          <w:rFonts w:hint="eastAsia" w:ascii="仿宋_GB2312" w:hAnsi="仿宋_GB2312" w:eastAsia="仿宋_GB2312" w:cs="仿宋_GB2312"/>
          <w:sz w:val="32"/>
          <w:szCs w:val="32"/>
        </w:rPr>
      </w:pPr>
    </w:p>
    <w:p>
      <w:pPr>
        <w:widowControl/>
        <w:spacing w:after="160" w:line="256" w:lineRule="auto"/>
        <w:jc w:val="left"/>
        <w:rPr>
          <w:rFonts w:hint="eastAsia" w:ascii="仿宋_GB2312" w:hAnsi="仿宋_GB2312" w:eastAsia="仿宋_GB2312" w:cs="仿宋_GB2312"/>
          <w:sz w:val="32"/>
          <w:szCs w:val="32"/>
        </w:rPr>
      </w:pPr>
    </w:p>
    <w:p>
      <w:pPr>
        <w:widowControl/>
        <w:spacing w:after="160" w:line="256" w:lineRule="auto"/>
        <w:jc w:val="left"/>
        <w:rPr>
          <w:rFonts w:hint="eastAsia" w:ascii="仿宋_GB2312" w:hAnsi="仿宋_GB2312" w:eastAsia="仿宋_GB2312" w:cs="仿宋_GB2312"/>
          <w:sz w:val="32"/>
          <w:szCs w:val="32"/>
        </w:rPr>
      </w:pPr>
    </w:p>
    <w:p>
      <w:pPr>
        <w:widowControl/>
        <w:spacing w:after="162" w:line="256" w:lineRule="auto"/>
        <w:jc w:val="left"/>
        <w:rPr>
          <w:rFonts w:hint="eastAsia" w:ascii="仿宋_GB2312" w:hAnsi="仿宋_GB2312" w:eastAsia="仿宋_GB2312" w:cs="仿宋_GB2312"/>
          <w:sz w:val="32"/>
          <w:szCs w:val="32"/>
        </w:rPr>
      </w:pPr>
    </w:p>
    <w:p>
      <w:pPr>
        <w:widowControl/>
        <w:spacing w:after="10" w:line="362" w:lineRule="auto"/>
        <w:ind w:right="9151"/>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sectPr>
      <w:pgSz w:w="11906" w:h="16838"/>
      <w:pgMar w:top="1440" w:right="1080" w:bottom="1440" w:left="1080" w:header="720" w:footer="996"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3MDVjMWFhNWRlN2U2OWEwYzg1OTgxNGQ1YTYxMDYifQ=="/>
  </w:docVars>
  <w:rsids>
    <w:rsidRoot w:val="000260BA"/>
    <w:rsid w:val="000260BA"/>
    <w:rsid w:val="00145F3E"/>
    <w:rsid w:val="00170833"/>
    <w:rsid w:val="02C80615"/>
    <w:rsid w:val="03A9561D"/>
    <w:rsid w:val="047219F2"/>
    <w:rsid w:val="0AFA48DC"/>
    <w:rsid w:val="0B756CA4"/>
    <w:rsid w:val="0D8C7C07"/>
    <w:rsid w:val="0ED902E3"/>
    <w:rsid w:val="1A1C5BCF"/>
    <w:rsid w:val="23A22974"/>
    <w:rsid w:val="248012B4"/>
    <w:rsid w:val="26E56502"/>
    <w:rsid w:val="2B1849A1"/>
    <w:rsid w:val="2CE20511"/>
    <w:rsid w:val="376D30F5"/>
    <w:rsid w:val="395A5A62"/>
    <w:rsid w:val="39F02F31"/>
    <w:rsid w:val="3CF12EB5"/>
    <w:rsid w:val="3D5B65BE"/>
    <w:rsid w:val="433E3277"/>
    <w:rsid w:val="439E588C"/>
    <w:rsid w:val="456B0DDE"/>
    <w:rsid w:val="4682613E"/>
    <w:rsid w:val="46AB2463"/>
    <w:rsid w:val="4F282CB9"/>
    <w:rsid w:val="56525DBD"/>
    <w:rsid w:val="57165CFD"/>
    <w:rsid w:val="5ADC3C17"/>
    <w:rsid w:val="6B8D158C"/>
    <w:rsid w:val="703F01F7"/>
    <w:rsid w:val="71C077CB"/>
    <w:rsid w:val="721E585D"/>
    <w:rsid w:val="72A72905"/>
    <w:rsid w:val="736B5481"/>
    <w:rsid w:val="787165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等线"/>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8"/>
    <w:qFormat/>
    <w:uiPriority w:val="0"/>
    <w:pPr>
      <w:keepNext/>
      <w:keepLines/>
      <w:widowControl/>
      <w:spacing w:after="13" w:line="256" w:lineRule="auto"/>
      <w:ind w:right="162"/>
      <w:jc w:val="center"/>
      <w:outlineLvl w:val="0"/>
    </w:pPr>
    <w:rPr>
      <w:rFonts w:ascii="Times New Roman" w:hAnsi="Times New Roman" w:eastAsia="Times New Roman" w:cs="Times New Roman"/>
      <w:color w:val="000000"/>
      <w:sz w:val="32"/>
      <w:szCs w:val="22"/>
    </w:rPr>
  </w:style>
  <w:style w:type="paragraph" w:styleId="3">
    <w:name w:val="heading 2"/>
    <w:basedOn w:val="1"/>
    <w:next w:val="1"/>
    <w:link w:val="9"/>
    <w:semiHidden/>
    <w:unhideWhenUsed/>
    <w:qFormat/>
    <w:uiPriority w:val="0"/>
    <w:pPr>
      <w:keepNext/>
      <w:keepLines/>
      <w:widowControl/>
      <w:spacing w:after="169" w:line="256" w:lineRule="auto"/>
      <w:ind w:left="10" w:right="182" w:hanging="10"/>
      <w:jc w:val="center"/>
      <w:outlineLvl w:val="1"/>
    </w:pPr>
    <w:rPr>
      <w:rFonts w:hint="eastAsia" w:ascii="微软雅黑" w:hAnsi="微软雅黑" w:eastAsia="微软雅黑" w:cs="Times New Roman"/>
      <w:color w:val="000000"/>
      <w:sz w:val="32"/>
      <w:szCs w:val="22"/>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6"/>
    <w:link w:val="2"/>
    <w:qFormat/>
    <w:uiPriority w:val="0"/>
    <w:rPr>
      <w:rFonts w:hint="default" w:ascii="Times New Roman" w:hAnsi="Times New Roman" w:eastAsia="Times New Roman" w:cs="Times New Roman"/>
      <w:color w:val="000000"/>
      <w:sz w:val="32"/>
    </w:rPr>
  </w:style>
  <w:style w:type="character" w:customStyle="1" w:styleId="9">
    <w:name w:val="标题 2 Char"/>
    <w:basedOn w:val="6"/>
    <w:link w:val="3"/>
    <w:qFormat/>
    <w:uiPriority w:val="0"/>
    <w:rPr>
      <w:rFonts w:hint="eastAsia" w:ascii="微软雅黑" w:hAnsi="微软雅黑" w:eastAsia="微软雅黑" w:cs="微软雅黑"/>
      <w:color w:val="000000"/>
      <w:sz w:val="32"/>
    </w:rPr>
  </w:style>
  <w:style w:type="character" w:customStyle="1" w:styleId="10">
    <w:name w:val="页眉 Char"/>
    <w:basedOn w:val="6"/>
    <w:link w:val="5"/>
    <w:qFormat/>
    <w:uiPriority w:val="0"/>
    <w:rPr>
      <w:rFonts w:asciiTheme="minorHAnsi" w:hAnsiTheme="minorHAnsi" w:eastAsiaTheme="minorEastAsia" w:cstheme="minorBidi"/>
      <w:kern w:val="2"/>
      <w:sz w:val="18"/>
      <w:szCs w:val="18"/>
    </w:rPr>
  </w:style>
  <w:style w:type="character" w:customStyle="1" w:styleId="11">
    <w:name w:val="页脚 Char"/>
    <w:basedOn w:val="6"/>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5</Pages>
  <Words>2029</Words>
  <Characters>2050</Characters>
  <Lines>15</Lines>
  <Paragraphs>4</Paragraphs>
  <TotalTime>26</TotalTime>
  <ScaleCrop>false</ScaleCrop>
  <LinksUpToDate>false</LinksUpToDate>
  <CharactersWithSpaces>3867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2023-06-28T01:25:00Z</cp:lastPrinted>
  <dcterms:modified xsi:type="dcterms:W3CDTF">2023-06-28T08:01:00Z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97A748B81F5C415790B91EF4303FA76C_13</vt:lpwstr>
  </property>
</Properties>
</file>