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56" w:lineRule="auto"/>
        <w:ind w:right="709"/>
        <w:jc w:val="center"/>
      </w:pPr>
      <w:bookmarkStart w:id="0" w:name="_GoBack"/>
      <w:bookmarkEnd w:id="0"/>
    </w:p>
    <w:p>
      <w:pPr>
        <w:pStyle w:val="2"/>
        <w:spacing w:after="60"/>
        <w:ind w:right="287"/>
        <w:rPr>
          <w:rFonts w:hint="eastAsia" w:ascii="黑体" w:hAnsi="黑体" w:eastAsia="黑体"/>
          <w:sz w:val="48"/>
          <w:szCs w:val="48"/>
          <w:lang w:eastAsia="zh-CN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《</w:t>
      </w:r>
      <w:r>
        <w:rPr>
          <w:rFonts w:ascii="黑体" w:hAnsi="黑体" w:eastAsia="黑体"/>
          <w:sz w:val="48"/>
          <w:szCs w:val="48"/>
        </w:rPr>
        <w:t>丰顺县公益性公墓管理办法</w:t>
      </w:r>
      <w:r>
        <w:rPr>
          <w:rFonts w:hint="eastAsia" w:ascii="黑体" w:hAnsi="黑体" w:eastAsia="黑体"/>
          <w:sz w:val="48"/>
          <w:szCs w:val="48"/>
          <w:lang w:eastAsia="zh-CN"/>
        </w:rPr>
        <w:t>》</w:t>
      </w:r>
    </w:p>
    <w:p>
      <w:pPr>
        <w:pStyle w:val="2"/>
        <w:spacing w:after="60"/>
        <w:ind w:right="287"/>
        <w:rPr>
          <w:rFonts w:hint="eastAsia"/>
          <w:lang w:eastAsia="zh-CN"/>
        </w:rPr>
      </w:pPr>
      <w:r>
        <w:rPr>
          <w:rFonts w:hint="eastAsia" w:ascii="黑体" w:hAnsi="黑体" w:eastAsia="黑体"/>
          <w:sz w:val="48"/>
          <w:szCs w:val="48"/>
          <w:lang w:eastAsia="zh-CN"/>
        </w:rPr>
        <w:t>（征求意见稿）</w:t>
      </w:r>
    </w:p>
    <w:p>
      <w:pPr>
        <w:widowControl/>
        <w:spacing w:after="251" w:line="256" w:lineRule="auto"/>
        <w:ind w:right="205"/>
        <w:jc w:val="center"/>
      </w:pPr>
    </w:p>
    <w:p>
      <w:pPr>
        <w:widowControl/>
        <w:spacing w:after="17" w:line="560" w:lineRule="exact"/>
        <w:ind w:left="-15"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第一条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为规范管理公益性公墓，节约土地资源，保护生态环境，根据国务院《殡葬管理条例》和广东省《殡葬管理办法》等有关规定，结合我县实际，制定本管理办法。</w:t>
      </w:r>
    </w:p>
    <w:p>
      <w:pPr>
        <w:widowControl/>
        <w:spacing w:after="17" w:line="560" w:lineRule="exact"/>
        <w:ind w:left="-15"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第二条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本办法适用于本县公益性公墓的管理；经营性公墓的管理参照本办法执行。</w:t>
      </w:r>
    </w:p>
    <w:p>
      <w:pPr>
        <w:widowControl/>
        <w:spacing w:after="17" w:line="560" w:lineRule="exact"/>
        <w:ind w:left="-15"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第三条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县民政局是本县公墓的行政主管部门，负责贯彻执行国家公墓管理法律法规和政策，对本县公墓的建设和发展进行具体指导和管理。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eastAsia="zh-CN"/>
        </w:rPr>
        <w:t>县宗教局做好丧葬宣传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县宣传部门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做好丧葬宣传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，负责本县域内丧葬风俗习惯的引导，引导城乡居民在公墓区域内安葬。</w:t>
      </w:r>
    </w:p>
    <w:p>
      <w:pPr>
        <w:widowControl/>
        <w:spacing w:after="17" w:line="560" w:lineRule="exact"/>
        <w:ind w:left="-15"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第四条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辖区内的城乡居民，禁止在公墓以外的其他任何地方埋葬遗体、建造坟墓。</w:t>
      </w:r>
    </w:p>
    <w:p>
      <w:pPr>
        <w:widowControl/>
        <w:spacing w:after="243" w:line="560" w:lineRule="exact"/>
        <w:ind w:firstLine="630" w:firstLineChars="196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第五条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严格农村公益性生态墓地建设审批管理。</w:t>
      </w:r>
    </w:p>
    <w:p>
      <w:pPr>
        <w:widowControl/>
        <w:numPr>
          <w:ilvl w:val="0"/>
          <w:numId w:val="1"/>
        </w:numPr>
        <w:spacing w:after="12" w:line="560" w:lineRule="exact"/>
        <w:ind w:right="10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建立公益性公墓应当选用荒山瘠地，不得占用耕地，不得建在风景名胜区和水库、湖泊、河流的堤坝以及铁路、公路两侧。</w:t>
      </w:r>
    </w:p>
    <w:p>
      <w:pPr>
        <w:widowControl/>
        <w:numPr>
          <w:ilvl w:val="0"/>
          <w:numId w:val="1"/>
        </w:numPr>
        <w:spacing w:after="217" w:line="560" w:lineRule="exact"/>
        <w:ind w:right="10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为村民设置的公益性生态墓地，由村民委员会提出项</w:t>
      </w:r>
    </w:p>
    <w:p>
      <w:pPr>
        <w:widowControl/>
        <w:spacing w:after="227"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目申请，向镇级人民政府申报、经镇级人民政府审核同意后上报，并经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eastAsia="zh-CN"/>
        </w:rPr>
        <w:t>县级规划、国土资源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县级自然资源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、林业等管理部门加具审查意见后，由县级民政部门审批。具体涉及规划、林业、用地、建设手续的，应向相关行政主管部门正式申报相关批准手续。</w:t>
      </w:r>
    </w:p>
    <w:p>
      <w:pPr>
        <w:widowControl/>
        <w:numPr>
          <w:ilvl w:val="0"/>
          <w:numId w:val="1"/>
        </w:numPr>
        <w:spacing w:after="17" w:line="560" w:lineRule="exact"/>
        <w:ind w:right="10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 xml:space="preserve">突出保护生态环境。做到不炼山、不砍树，绿化覆盖率达到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60%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以上，力求对原始生态植被、自然地貌的破坏和影响最小化，使墓地与环境融为一体。</w:t>
      </w:r>
    </w:p>
    <w:p>
      <w:pPr>
        <w:widowControl/>
        <w:numPr>
          <w:ilvl w:val="0"/>
          <w:numId w:val="1"/>
        </w:numPr>
        <w:spacing w:after="253" w:line="560" w:lineRule="exact"/>
        <w:ind w:right="108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申报设立公益性生态墓地应提交下列材料：</w:t>
      </w:r>
    </w:p>
    <w:p>
      <w:pPr>
        <w:widowControl/>
        <w:spacing w:after="253" w:line="560" w:lineRule="exact"/>
        <w:ind w:left="651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1.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设立公益性生态墓地的申请报告；</w:t>
      </w:r>
    </w:p>
    <w:p>
      <w:pPr>
        <w:widowControl/>
        <w:spacing w:after="250" w:line="560" w:lineRule="exact"/>
        <w:ind w:left="651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2.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eastAsia="zh-CN"/>
        </w:rPr>
        <w:t>国土资源、规划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自然资源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、林业等管理部门的审查意见；</w:t>
      </w:r>
    </w:p>
    <w:p>
      <w:pPr>
        <w:widowControl/>
        <w:spacing w:after="251" w:line="560" w:lineRule="exact"/>
        <w:ind w:left="651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3.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设立公益性生态墓地的可行性报告；</w:t>
      </w:r>
    </w:p>
    <w:p>
      <w:pPr>
        <w:widowControl/>
        <w:spacing w:after="250" w:line="560" w:lineRule="exact"/>
        <w:ind w:left="651"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4.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其他相关材料。</w:t>
      </w:r>
    </w:p>
    <w:p>
      <w:pPr>
        <w:widowControl/>
        <w:spacing w:after="12" w:line="560" w:lineRule="exact"/>
        <w:ind w:left="-15" w:right="216"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第六条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原则上县级公益性公墓建设面积不超过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150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亩，镇级公益性公墓建设面积不超过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50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亩，村级公益性公墓建设面积不超过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亩。人口较少的区域可由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2-3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个行政村为单位联合建设公益性公墓，方便村（居）民遗体火化后骨灰集中安放。严格限制公墓穴位和骨灰格位使用年限，墓穴和骨灰格位的使用时间为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年，期限届满需继续使用的应在期限届满前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日内向公墓单位办理续用手续。公墓单位必须提前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天公告已到服务年限的墓位，能查找到墓主的，应书面告知墓主，墓位购买者（墓主）继续使用或自愿迁走的应办理相关手续；已无主或未按期办理手续的，必须在服务年限到期后保留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30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天，再无人办理相关手续，视为无主墓位，由公墓单位做好登记手续后清除该墓位。</w:t>
      </w:r>
    </w:p>
    <w:p>
      <w:pPr>
        <w:widowControl/>
        <w:spacing w:after="12" w:line="560" w:lineRule="exact"/>
        <w:ind w:left="-15" w:right="216"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第七条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公益性公墓要设立管理组织，完善规章制度，安排专人负责日常的维护和管理。每年可按墓穴和格位收取管理费，用于墓穴位和格位的维护及管理。购买者连续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年不交纳管理费的，可按无主墓穴或格位处理。</w:t>
      </w:r>
    </w:p>
    <w:p>
      <w:pPr>
        <w:widowControl/>
        <w:spacing w:after="17" w:line="560" w:lineRule="exact"/>
        <w:ind w:left="-15"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第八条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公墓墓穴及骨灰存放格位设施不得预售、传销和炒买炒卖。公墓管理单位应当凭医院、公安、司法机关出具的死亡证明或者火化证明出售墓穴位，并向认购墓穴位者签订安葬协议书和发放墓地使用证；墓穴位和骨灰格位的使用权不得自行转让；禁止在公益性生态墓地内修建封建迷信设施和从事封建迷信活动；禁止修建宗族墓地，严禁建造大墓、豪华墓、高档墓和修建活人墓。</w:t>
      </w:r>
    </w:p>
    <w:p>
      <w:pPr>
        <w:widowControl/>
        <w:spacing w:line="560" w:lineRule="exact"/>
        <w:ind w:firstLine="643" w:firstLineChars="200"/>
        <w:jc w:val="left"/>
        <w:rPr>
          <w:rFonts w:hint="eastAsia"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第九条  </w:t>
      </w:r>
      <w:r>
        <w:rPr>
          <w:rFonts w:hint="eastAsia" w:ascii="仿宋" w:hAnsi="仿宋" w:eastAsia="仿宋" w:cs="微软雅黑"/>
          <w:sz w:val="32"/>
          <w:szCs w:val="32"/>
        </w:rPr>
        <w:t>严格限制公墓墓穴占地面积，</w:t>
      </w:r>
      <w:r>
        <w:rPr>
          <w:rFonts w:hint="eastAsia" w:ascii="仿宋" w:hAnsi="仿宋" w:eastAsia="仿宋" w:cs="微软雅黑"/>
          <w:sz w:val="32"/>
          <w:szCs w:val="32"/>
          <w:u w:val="single"/>
          <w:lang w:eastAsia="zh-CN"/>
        </w:rPr>
        <w:t>埋葬骨灰的单人墓穴、双人墓穴占地面积不得超过</w:t>
      </w:r>
      <w:r>
        <w:rPr>
          <w:rFonts w:hint="eastAsia" w:ascii="仿宋" w:hAnsi="仿宋" w:eastAsia="仿宋" w:cs="微软雅黑"/>
          <w:sz w:val="32"/>
          <w:szCs w:val="32"/>
          <w:u w:val="single"/>
          <w:lang w:val="en-US" w:eastAsia="zh-CN"/>
        </w:rPr>
        <w:t>1平方米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（修改为：</w:t>
      </w:r>
      <w:r>
        <w:rPr>
          <w:rFonts w:hint="eastAsia" w:ascii="仿宋" w:hAnsi="仿宋" w:eastAsia="仿宋" w:cs="Times New Roman"/>
          <w:kern w:val="0"/>
          <w:sz w:val="32"/>
          <w:szCs w:val="32"/>
          <w:u w:val="none"/>
        </w:rPr>
        <w:t>埋葬骨灰独立墓穴不超过0.5平方米、合葬墓穴不超过0.8平方米</w:t>
      </w:r>
      <w:r>
        <w:rPr>
          <w:rFonts w:hint="eastAsia" w:ascii="仿宋" w:hAnsi="仿宋" w:eastAsia="仿宋" w:cs="Times New Roman"/>
          <w:kern w:val="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；埋葬遗体的单人墓穴占地面积不得超过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4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平方米，双人墓穴不得超过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6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平方米。提倡和鼓励以树代碑等安葬方式；保持墓碑的，应做到墓碑小型化艺术化，墓碑高度最高不得超出地面30厘米。积极推广骨灰植树、植花、植草等生态葬式。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第十条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凡安葬在公益性公墓内的遗体和骨灰，丧户应按规定交纳墓穴穴位或骨灰格位费、护墓管理费和墓碑制作费等费用，建墓工料费等其它费用按合同约定收取，未经丧户同意，不得强行提供其它服务和收费。公墓各项收费标准以县发改部门核定为准，县发改部门应根据市场建材、人工、绿化、管理等成本费用综合核定墓穴价格，实行明码标价合理收费,不得任意提高收费标准。民政、发改部门一般每三年商定一次基本指导价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第十一条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公益性公墓应对当地特殊群体给予适当优惠，烈属、低保户、五保户购买墓地，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</w:rPr>
        <w:t>可凭当地民政部门出具的有关证件或证明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可凭当地退役军人事务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民政部门出具的有关证件或证明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，享受一定的优惠。对属于城市三无对象、农村五保户、重点优抚对象丧户免收墓位管理费；属于城市低保对象，墓位管理费减半收取。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第十二条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违反以下规定的行为，按相关法规严肃处理。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非法公墓。对未经依法批准建设的公墓，依照《殡葬管理条例》规定，由民政、住建、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eastAsia="zh-CN"/>
        </w:rPr>
        <w:t>国土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自然资源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、林业等行政主管部门联合依法予以取缔，责令恢复土地原状，没收违法所得，可以并处罚款。取缔时要根据具体情况研究切实可行的措施，妥善解决善后问题。</w:t>
      </w:r>
    </w:p>
    <w:p>
      <w:pPr>
        <w:widowControl/>
        <w:numPr>
          <w:ilvl w:val="0"/>
          <w:numId w:val="2"/>
        </w:num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违规建设公墓。对获得批准正在或将要建设的公墓，民政部门要对项目立项、土地、规划、环评等有关批准文件重新调查核实。对违反土地利用总体规划、城乡规划和民政部门公墓建设规划的，超过国家规定标准建设公墓的，要依法予以纠正或吊销公墓建设许可证，并追究有关责任人的责任。对未按照批准文件建设的公墓，民政部门要责令其停止建设，限期改正。对已经建成但未经验收合格即擅自经营的公墓，民政部门要责令其停业整顿，然后进行验收；验收不合格的，不得开展经营活动。（三）公墓违规经营行为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禁止建设、出售（租）超规定面积墓穴、墓地。公墓经营单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位要严格按照国家规定的墓穴用地标准建设、出售（租）墓葬用地。公墓经营单位建设、出售（租）超规定面积墓穴、墓地的，依照《殡葬管理条例》的规定，由民政部门责令限期改正，没收违法所得，可以并处罚款。对尚未建成或已经建成、尚未出售（租）的，要依法拆除或限期改造；已经出售（租）并与丧户签订协议但尚未安葬骨灰的，也要依法拆除或限期改造，公墓经营单位应向丧户说明情况，协商变更或解除安葬协议，依协议承担有关法律责任；已经安葬骨灰的，要加强管理，待使用期满后依法处理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上述拆除或改造墓穴、墓地所发生的费用或赔偿责任由公墓经营单位承担。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禁止非法出售（租）、转让（租）墓穴用地或骨灰存放格位。对以承诺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回购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、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“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升值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”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等虚假宣传手段欺骗群众购买、承租，或向未出具死亡证明或火化证明的人出售（租）墓穴用地或骨灰存放格位的，由民政部门会同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eastAsia="zh-CN"/>
        </w:rPr>
        <w:t>工商部门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市场监督管理部门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予以查处，依法吊销公墓建设许可证。对于违反价格管理规定出售（租）墓穴用地或骨灰存放格位的，由价格主管部门依法处理。对公墓经营中涉嫌犯罪的行为，公安机关要及时依法立案侦查。违反其他法律法规规定的，由相关主管部门依法追究公墓经营者的责任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3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严禁对外销售经营或变相销售经营。公益性生态墓地应凭火</w:t>
      </w: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化、迁坟或死亡等有效证明为本地村民提供墓葬用地，除一方已入墓安葬的夫妻合葬墓外，不得预留墓穴；对违规对外出售墓穴的公益性生态公墓，要责令其停止营销活动，出售墓穴按非法转让行为作罚没处理。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Times New Roman"/>
          <w:b/>
          <w:color w:val="000000"/>
          <w:sz w:val="32"/>
          <w:szCs w:val="32"/>
        </w:rPr>
        <w:t>4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.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禁止制造、销售封建迷信殡葬用品。制造、销售封建迷信殡</w:t>
      </w:r>
    </w:p>
    <w:p>
      <w:pPr>
        <w:widowControl/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葬用品的，由民政部门会同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公司部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  <w:lang w:eastAsia="zh-CN"/>
        </w:rPr>
        <w:t>工商部门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（修改为：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none"/>
        </w:rPr>
        <w:t>市场监督管理部门</w:t>
      </w:r>
      <w:r>
        <w:rPr>
          <w:rFonts w:hint="eastAsia" w:ascii="仿宋" w:hAnsi="仿宋" w:eastAsia="仿宋" w:cs="微软雅黑"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予以没收，可以并处制造、销售金额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1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倍以上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倍以下的罚款。</w:t>
      </w:r>
    </w:p>
    <w:p>
      <w:pPr>
        <w:widowControl/>
        <w:spacing w:line="560" w:lineRule="exact"/>
        <w:ind w:firstLine="643" w:firstLineChars="200"/>
        <w:jc w:val="left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 xml:space="preserve">第十三条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 xml:space="preserve">本办法自 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20   </w:t>
      </w:r>
      <w:r>
        <w:rPr>
          <w:rFonts w:hint="eastAsia" w:ascii="仿宋" w:hAnsi="仿宋" w:eastAsia="仿宋" w:cs="微软雅黑"/>
          <w:color w:val="000000"/>
          <w:sz w:val="32"/>
          <w:szCs w:val="32"/>
        </w:rPr>
        <w:t>年 月 日起施行，</w:t>
      </w:r>
      <w:r>
        <w:rPr>
          <w:rFonts w:hint="eastAsia" w:ascii="仿宋" w:hAnsi="仿宋" w:eastAsia="仿宋" w:cs="微软雅黑"/>
          <w:color w:val="000000"/>
          <w:sz w:val="32"/>
          <w:szCs w:val="32"/>
          <w:u w:val="single"/>
        </w:rPr>
        <w:t>有效期5年。</w: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微软雅黑"/>
          <w:color w:val="000000"/>
          <w:sz w:val="32"/>
          <w:szCs w:val="32"/>
        </w:rPr>
        <w:pict>
          <v:group id="Group 3061" o:spid="_x0000_s1029" o:spt="203" style="position:absolute;left:0pt;margin-left:81pt;margin-top:757.5pt;height:0.75pt;width:459pt;mso-position-horizontal-relative:page;mso-position-vertical-relative:page;mso-wrap-distance-bottom:0pt;mso-wrap-distance-top:0pt;z-index:251659264;mso-width-relative:page;mso-height-relative:page;" coordsize="58293,95203203" o:gfxdata="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">
            <o:lock v:ext="edit"/>
            <v:shape id="Shape 406" o:spid="_x0000_s1030" o:spt="100" style="position:absolute;left:0;top:0;height:0;width:58293;" filled="f" coordsize="5829300,1" o:gfxdata="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8Tm4rsAAADa&#10;AAAADwAAAAAAAAABACAAAAAiAAAAZHJzL2Rvd25yZXYueG1sUEsBAhQAFAAAAAgAh07iQDMvBZ47&#10;AAAAOQAAABAAAAAAAAAAAQAgAAAACgEAAGRycy9zaGFwZXhtbC54bWxQSwUGAAAAAAYABgBbAQAA&#10;tAMAAAAA&#10;" path="m0,0l5829300,0e">
              <v:path o:connecttype="segments"/>
              <v:fill on="f" focussize="0,0"/>
              <v:stroke joinstyle="round" endcap="round"/>
              <v:imagedata o:title=""/>
              <o:lock v:ext="edit"/>
            </v:shape>
            <w10:wrap type="topAndBottom"/>
          </v:group>
        </w:pict>
      </w: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817" w:right="1135" w:bottom="1779" w:left="1419" w:header="720" w:footer="99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AC9BE6"/>
    <w:multiLevelType w:val="multilevel"/>
    <w:tmpl w:val="8FAC9BE6"/>
    <w:lvl w:ilvl="0" w:tentative="0">
      <w:start w:val="1"/>
      <w:numFmt w:val="ideographDigital"/>
      <w:lvlText w:val="（%1）"/>
      <w:lvlJc w:val="left"/>
      <w:pPr>
        <w:ind w:left="0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1" w:tentative="0">
      <w:start w:val="1"/>
      <w:numFmt w:val="lowerLetter"/>
      <w:lvlText w:val="%2"/>
      <w:lvlJc w:val="left"/>
      <w:pPr>
        <w:ind w:left="170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2" w:tentative="0">
      <w:start w:val="1"/>
      <w:numFmt w:val="lowerRoman"/>
      <w:lvlText w:val="%3"/>
      <w:lvlJc w:val="left"/>
      <w:pPr>
        <w:ind w:left="242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3" w:tentative="0">
      <w:start w:val="1"/>
      <w:numFmt w:val="decimal"/>
      <w:lvlText w:val="%4"/>
      <w:lvlJc w:val="left"/>
      <w:pPr>
        <w:ind w:left="314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4" w:tentative="0">
      <w:start w:val="1"/>
      <w:numFmt w:val="lowerLetter"/>
      <w:lvlText w:val="%5"/>
      <w:lvlJc w:val="left"/>
      <w:pPr>
        <w:ind w:left="386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5" w:tentative="0">
      <w:start w:val="1"/>
      <w:numFmt w:val="lowerRoman"/>
      <w:lvlText w:val="%6"/>
      <w:lvlJc w:val="left"/>
      <w:pPr>
        <w:ind w:left="458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6" w:tentative="0">
      <w:start w:val="1"/>
      <w:numFmt w:val="decimal"/>
      <w:lvlText w:val="%7"/>
      <w:lvlJc w:val="left"/>
      <w:pPr>
        <w:ind w:left="530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7" w:tentative="0">
      <w:start w:val="1"/>
      <w:numFmt w:val="lowerLetter"/>
      <w:lvlText w:val="%8"/>
      <w:lvlJc w:val="left"/>
      <w:pPr>
        <w:ind w:left="602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8" w:tentative="0">
      <w:start w:val="1"/>
      <w:numFmt w:val="lowerRoman"/>
      <w:lvlText w:val="%9"/>
      <w:lvlJc w:val="left"/>
      <w:pPr>
        <w:ind w:left="6746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</w:abstractNum>
  <w:abstractNum w:abstractNumId="1">
    <w:nsid w:val="4C1E08B1"/>
    <w:multiLevelType w:val="multilevel"/>
    <w:tmpl w:val="4C1E08B1"/>
    <w:lvl w:ilvl="0" w:tentative="0">
      <w:start w:val="1"/>
      <w:numFmt w:val="ideographDigital"/>
      <w:lvlText w:val="（%1）"/>
      <w:lvlJc w:val="left"/>
      <w:pPr>
        <w:ind w:left="0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1" w:tentative="0">
      <w:start w:val="1"/>
      <w:numFmt w:val="lowerLetter"/>
      <w:lvlText w:val="%2"/>
      <w:lvlJc w:val="left"/>
      <w:pPr>
        <w:ind w:left="172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2" w:tentative="0">
      <w:start w:val="1"/>
      <w:numFmt w:val="lowerRoman"/>
      <w:lvlText w:val="%3"/>
      <w:lvlJc w:val="left"/>
      <w:pPr>
        <w:ind w:left="244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3" w:tentative="0">
      <w:start w:val="1"/>
      <w:numFmt w:val="decimal"/>
      <w:lvlText w:val="%4"/>
      <w:lvlJc w:val="left"/>
      <w:pPr>
        <w:ind w:left="316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4" w:tentative="0">
      <w:start w:val="1"/>
      <w:numFmt w:val="lowerLetter"/>
      <w:lvlText w:val="%5"/>
      <w:lvlJc w:val="left"/>
      <w:pPr>
        <w:ind w:left="388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5" w:tentative="0">
      <w:start w:val="1"/>
      <w:numFmt w:val="lowerRoman"/>
      <w:lvlText w:val="%6"/>
      <w:lvlJc w:val="left"/>
      <w:pPr>
        <w:ind w:left="460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6" w:tentative="0">
      <w:start w:val="1"/>
      <w:numFmt w:val="decimal"/>
      <w:lvlText w:val="%7"/>
      <w:lvlJc w:val="left"/>
      <w:pPr>
        <w:ind w:left="532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7" w:tentative="0">
      <w:start w:val="1"/>
      <w:numFmt w:val="lowerLetter"/>
      <w:lvlText w:val="%8"/>
      <w:lvlJc w:val="left"/>
      <w:pPr>
        <w:ind w:left="604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  <w:lvl w:ilvl="8" w:tentative="0">
      <w:start w:val="1"/>
      <w:numFmt w:val="lowerRoman"/>
      <w:lvlText w:val="%9"/>
      <w:lvlJc w:val="left"/>
      <w:pPr>
        <w:ind w:left="6761" w:firstLine="0"/>
        <w:textAlignment w:val="baseline"/>
      </w:pPr>
      <w:rPr>
        <w:rFonts w:ascii="微软雅黑" w:hAnsi="微软雅黑" w:eastAsia="微软雅黑" w:cs="微软雅黑"/>
        <w:b w:val="0"/>
        <w:i w:val="0"/>
        <w:strike w:val="0"/>
        <w:dstrike w:val="0"/>
        <w:color w:val="000000"/>
        <w:sz w:val="32"/>
        <w:szCs w:val="32"/>
        <w:u w:val="none" w:color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MTI3MDVjMWFhNWRlN2U2OWEwYzg1OTgxNGQ1YTYxMDYifQ=="/>
  </w:docVars>
  <w:rsids>
    <w:rsidRoot w:val="00940A1D"/>
    <w:rsid w:val="00081634"/>
    <w:rsid w:val="000A7881"/>
    <w:rsid w:val="00251A15"/>
    <w:rsid w:val="0027668F"/>
    <w:rsid w:val="00366F67"/>
    <w:rsid w:val="004E3FDA"/>
    <w:rsid w:val="006E486B"/>
    <w:rsid w:val="008921BB"/>
    <w:rsid w:val="008D385B"/>
    <w:rsid w:val="00940A1D"/>
    <w:rsid w:val="00967718"/>
    <w:rsid w:val="009718E2"/>
    <w:rsid w:val="009D6E71"/>
    <w:rsid w:val="00B34C0D"/>
    <w:rsid w:val="00BD5F7F"/>
    <w:rsid w:val="00EB3547"/>
    <w:rsid w:val="00F8227A"/>
    <w:rsid w:val="00F8343A"/>
    <w:rsid w:val="03F0758B"/>
    <w:rsid w:val="0C8439CE"/>
    <w:rsid w:val="0DC51A32"/>
    <w:rsid w:val="111B55E6"/>
    <w:rsid w:val="172D4F8D"/>
    <w:rsid w:val="334627BC"/>
    <w:rsid w:val="4C3E5ABE"/>
    <w:rsid w:val="51981988"/>
    <w:rsid w:val="594B6268"/>
    <w:rsid w:val="59A9150A"/>
    <w:rsid w:val="5C3E4D3C"/>
    <w:rsid w:val="782C0C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等线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widowControl/>
      <w:spacing w:after="248" w:line="256" w:lineRule="auto"/>
      <w:ind w:left="10" w:right="282" w:hanging="10"/>
      <w:jc w:val="center"/>
      <w:outlineLvl w:val="0"/>
    </w:pPr>
    <w:rPr>
      <w:rFonts w:hint="eastAsia" w:ascii="微软雅黑" w:hAnsi="微软雅黑" w:eastAsia="微软雅黑" w:cs="Times New Roman"/>
      <w:color w:val="000000"/>
      <w:sz w:val="44"/>
      <w:szCs w:val="22"/>
    </w:rPr>
  </w:style>
  <w:style w:type="paragraph" w:styleId="3">
    <w:name w:val="heading 2"/>
    <w:basedOn w:val="1"/>
    <w:next w:val="1"/>
    <w:link w:val="9"/>
    <w:unhideWhenUsed/>
    <w:qFormat/>
    <w:uiPriority w:val="0"/>
    <w:pPr>
      <w:keepNext/>
      <w:keepLines/>
      <w:widowControl/>
      <w:spacing w:after="153" w:line="256" w:lineRule="auto"/>
      <w:ind w:left="319"/>
      <w:jc w:val="left"/>
      <w:outlineLvl w:val="1"/>
    </w:pPr>
    <w:rPr>
      <w:rFonts w:hint="eastAsia" w:ascii="微软雅黑" w:hAnsi="微软雅黑" w:eastAsia="微软雅黑" w:cs="Times New Roman"/>
      <w:color w:val="000000"/>
      <w:sz w:val="32"/>
      <w:szCs w:val="2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6"/>
    <w:link w:val="2"/>
    <w:qFormat/>
    <w:uiPriority w:val="0"/>
    <w:rPr>
      <w:rFonts w:hint="eastAsia" w:ascii="微软雅黑" w:hAnsi="微软雅黑" w:eastAsia="微软雅黑" w:cs="微软雅黑"/>
      <w:color w:val="000000"/>
      <w:sz w:val="44"/>
    </w:rPr>
  </w:style>
  <w:style w:type="character" w:customStyle="1" w:styleId="9">
    <w:name w:val="标题 2 Char"/>
    <w:basedOn w:val="6"/>
    <w:link w:val="3"/>
    <w:qFormat/>
    <w:uiPriority w:val="0"/>
    <w:rPr>
      <w:rFonts w:hint="eastAsia" w:ascii="微软雅黑" w:hAnsi="微软雅黑" w:eastAsia="微软雅黑" w:cs="微软雅黑"/>
      <w:color w:val="000000"/>
      <w:sz w:val="32"/>
    </w:rPr>
  </w:style>
  <w:style w:type="character" w:customStyle="1" w:styleId="10">
    <w:name w:val="页眉 Char"/>
    <w:basedOn w:val="6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6</Pages>
  <Words>2872</Words>
  <Characters>2898</Characters>
  <Lines>20</Lines>
  <Paragraphs>5</Paragraphs>
  <TotalTime>7</TotalTime>
  <ScaleCrop>false</ScaleCrop>
  <LinksUpToDate>false</LinksUpToDate>
  <CharactersWithSpaces>2931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2023-06-19T02:53:00Z</dcterms:created>
  <dc:creator>Administrator</dc:creator>
  <cp:lastModifiedBy>Administrator</cp:lastModifiedBy>
  <cp:lastPrinted>2023-06-28T02:50:00Z</cp:lastPrinted>
  <dcterms:modified xsi:type="dcterms:W3CDTF">2023-06-28T08:26:05Z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73FF75765F5149EE986614FDEEF96FD8</vt:lpwstr>
  </property>
</Properties>
</file>