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8DBA4">
      <w:pPr>
        <w:widowControl/>
        <w:spacing w:after="200" w:line="256" w:lineRule="auto"/>
        <w:ind w:right="709"/>
        <w:jc w:val="center"/>
        <w:rPr>
          <w:rFonts w:hint="eastAsia" w:ascii="微软雅黑" w:hAnsi="微软雅黑" w:eastAsia="微软雅黑" w:cs="微软雅黑"/>
          <w:color w:val="FF0000"/>
          <w:sz w:val="80"/>
          <w:szCs w:val="22"/>
        </w:rPr>
      </w:pPr>
    </w:p>
    <w:p w14:paraId="2341FF7E">
      <w:pPr>
        <w:widowControl/>
        <w:spacing w:after="200" w:line="256" w:lineRule="auto"/>
        <w:ind w:right="709"/>
        <w:jc w:val="center"/>
      </w:pPr>
    </w:p>
    <w:p w14:paraId="09DAAD97">
      <w:pPr>
        <w:widowControl/>
        <w:spacing w:after="251" w:line="256" w:lineRule="auto"/>
        <w:ind w:right="205"/>
        <w:jc w:val="center"/>
        <w:rPr>
          <w:rFonts w:ascii="黑体" w:hAnsi="黑体" w:eastAsia="黑体"/>
          <w:b w:val="0"/>
          <w:bCs w:val="0"/>
          <w:sz w:val="48"/>
          <w:szCs w:val="48"/>
        </w:rPr>
      </w:pPr>
      <w:bookmarkStart w:id="0" w:name="_GoBack"/>
      <w:r>
        <w:rPr>
          <w:rFonts w:hint="eastAsia" w:ascii="黑体" w:hAnsi="黑体" w:eastAsia="黑体"/>
          <w:b w:val="0"/>
          <w:bCs w:val="0"/>
          <w:sz w:val="48"/>
          <w:szCs w:val="48"/>
          <w:lang w:eastAsia="zh-CN"/>
        </w:rPr>
        <w:t>《</w:t>
      </w:r>
      <w:r>
        <w:rPr>
          <w:rFonts w:ascii="黑体" w:hAnsi="黑体" w:eastAsia="黑体"/>
          <w:b w:val="0"/>
          <w:bCs w:val="0"/>
          <w:sz w:val="48"/>
          <w:szCs w:val="48"/>
        </w:rPr>
        <w:t>丰顺县公益性公墓管理办法</w:t>
      </w:r>
    </w:p>
    <w:p w14:paraId="38BD7223">
      <w:pPr>
        <w:widowControl/>
        <w:spacing w:after="251" w:line="256" w:lineRule="auto"/>
        <w:ind w:right="205"/>
        <w:jc w:val="center"/>
        <w:rPr>
          <w:rFonts w:hint="eastAsia"/>
          <w:b w:val="0"/>
          <w:bCs w:val="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（征求意见稿）</w:t>
      </w:r>
      <w:r>
        <w:rPr>
          <w:rFonts w:hint="eastAsia" w:ascii="黑体" w:hAnsi="黑体" w:eastAsia="黑体"/>
          <w:b w:val="0"/>
          <w:bCs w:val="0"/>
          <w:sz w:val="48"/>
          <w:szCs w:val="48"/>
          <w:lang w:eastAsia="zh-CN"/>
        </w:rPr>
        <w:t>》</w:t>
      </w:r>
      <w:bookmarkEnd w:id="0"/>
    </w:p>
    <w:p w14:paraId="7F8DF5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第一条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为进一步规范我县公益性公墓建设及管理,保护珍贵的土地资源和良好的生态环境,满足新时代全县人民群众骨灰安葬（放）需求,维护辖区居民基本殡葬权益，推动我县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葬改革工作再上新台阶，根据《殡葬管理条例》《公墓管理暂行办法》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广东省殡葬管理办法》《关于进一步加强和规范公益性骨灰存放设施建设管理的意见》（粤民规字〔2020〕2号）、《广东省民政厅关于印发＜关于广东省202l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2030年安葬（放）设施建设的实施意见＞的通知》（粤民发〔202l〕l24号）、《梅州市加快推进殡葬改革促进殡葬事业发展实施意见》（梅市府办函〔2022〕15号）、《丰顺县殡葬事业发展“十四五”,规划（202l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2025年）》及有关规定，结合我县实际，制定本办法。</w:t>
      </w:r>
    </w:p>
    <w:p w14:paraId="33A24B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本行政区域内县级、镇级及村级公益性公墓设施的新建、改扩建和管理服务适用本办法。</w:t>
      </w:r>
    </w:p>
    <w:p w14:paraId="1E08E0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7" w:line="520" w:lineRule="exact"/>
        <w:ind w:left="-15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 xml:space="preserve">第三条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办法所称公益性公墓，是指为本行政区域内户籍居民提供骨灰安葬服务的骨灰楼、骨灰堂、骨灰塔及公共墓地。公益性公墓属社会公益事业，不以营利为目的，禁止改变为经营性公墓或经营性安葬（放）设施服务机构。</w:t>
      </w:r>
    </w:p>
    <w:p w14:paraId="5FE6EB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7" w:line="520" w:lineRule="exact"/>
        <w:ind w:left="-15" w:firstLine="643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 xml:space="preserve">第四条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公益性公墓建设坚持“政府主导、部门牵头、镇组织、科学规划、节地生态、公益便民、规范管理”的原则。</w:t>
      </w:r>
    </w:p>
    <w:p w14:paraId="313A1D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7" w:line="520" w:lineRule="exact"/>
        <w:ind w:left="-15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 xml:space="preserve">第五条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县民政局是本县公墓的主管部门，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要按照殡葬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有关政策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法规，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做好本行政区域内公益性公墓建设及管理的指导工作。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严格公益性生态墓地建设审批管理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3FAA5C9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" w:line="520" w:lineRule="exact"/>
        <w:ind w:left="-10" w:leftChars="0" w:right="10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公益性公墓建设要符合本行政区内国土空间总体规划，同时确保交通便利和水、电、能源、通讯供给有保障。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建立公益性公墓应当选用荒山瘠地，不得占用耕地，不得建在风景名胜区和水库、湖泊、河流的堤坝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附近和水源保护区、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铁路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主干线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两侧。</w:t>
      </w:r>
    </w:p>
    <w:p w14:paraId="42F6202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为村民设置的公益性生态墓地，由村民委员会提出项目申请，向镇级人民政府申报、经镇级人民政府审核同意后上报，并经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县级自然资源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、林业等管理部门加具审查意见后，由县级民政部门审批。具体涉及规划、林业、用地、建设手续的，应向相关行政主管部门正式申报相关批准手续。</w:t>
      </w:r>
    </w:p>
    <w:p w14:paraId="4C7484F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突出保护生态环境。做到不炼山、不砍树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，绿化覆盖率达到 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%以上，力求对原始生态植被、自然地貌的破坏和影响最小化，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使墓地与环境融为一体。</w:t>
      </w:r>
    </w:p>
    <w:p w14:paraId="32F2C5B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17" w:line="520" w:lineRule="exact"/>
        <w:ind w:left="-10" w:leftChars="0" w:right="108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建设公益性公墓，应当符合公益性公墓建设规划，并向公墓主管部门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提交下列材料：</w:t>
      </w:r>
    </w:p>
    <w:p w14:paraId="363A95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53"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申请报告；</w:t>
      </w:r>
    </w:p>
    <w:p w14:paraId="58F31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50" w:line="4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规划设计方案；</w:t>
      </w:r>
    </w:p>
    <w:p w14:paraId="44BEFE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50"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3.建设用地土地权属证明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</w:p>
    <w:p w14:paraId="555630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51"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管理章程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</w:p>
    <w:p w14:paraId="50AFB8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50"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所在地村（居）民委员会同意选址建设的意见；</w:t>
      </w:r>
    </w:p>
    <w:p w14:paraId="357684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50" w:line="4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6.县自然资源、生态环境部门审查意见（涉及占用林地的，还应有林业部门审查意见）；</w:t>
      </w:r>
    </w:p>
    <w:p w14:paraId="79B1F6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50"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需要提交的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材料。</w:t>
      </w:r>
    </w:p>
    <w:p w14:paraId="5B56F1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b/>
          <w:color w:val="0000FF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将公益性公墓建设纳入政府基本建设和基本公共服务保障范畴。鼓励企事业单位、社会团体和个人采取捐赠形式支持城乡各级公益性公墓建设，不得开展租赁、招商引资、承包经营或股份制合作等商业活动。</w:t>
      </w:r>
    </w:p>
    <w:p w14:paraId="3DAE43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第七条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原则上镇级公益性公墓建设面积不超过50亩，村级公益性公墓建设面积不超过20亩。人口较少的区域可由2-3个行政村为单位联合建设公益性公墓，方便村（居）民遗体火化后骨灰集中安放。严格限制公墓穴位和骨灰格位使用年限，墓穴和骨灰格位的使用时间为20年。</w:t>
      </w:r>
    </w:p>
    <w:p w14:paraId="5603C8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 xml:space="preserve">条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公益性公墓要设立管理组织，完善规章制度，安排专人负责日常的维护和管理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，建立健全墓穴登记、档案管理、财务管理等制度，将财政收支情况纳入政务公开内容。做好绿化保洁、安全保卫、迁移登记等工作，为群众提供优质便捷的服务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52848F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7" w:line="520" w:lineRule="exact"/>
        <w:ind w:left="-15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公益性公墓服务机构应贯彻执行国家关于公墓凭证销售的有关规定，让前来办理安葬手续的逝者亲属或丧事办理人凭户籍证明及火化、迁坟等有效证明，按照墓位编号顺序依次安葬，不得挑号使用。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禁止在公益性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公墓墓区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内修建豪华墓、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宗族墓、活人墓，禁止从事封建迷行活动，禁止骨灰装棺再葬。</w:t>
      </w:r>
    </w:p>
    <w:p w14:paraId="6B8E87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 xml:space="preserve">条  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严格限制公墓墓穴占地面积，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埋葬骨灰独立墓穴不超过0.5平方米、合葬墓穴不超过0.8平方米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；提倡和鼓励以树代碑等安葬方式；保持墓碑的，应做到墓碑小型化艺术化，墓碑高度不得超出地面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米。积极推广骨灰植树、植花、植草等生态葬式。</w:t>
      </w:r>
    </w:p>
    <w:p w14:paraId="7A64F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公益性公墓墓地的具体收费标准由县发改部门依法核定，并向社会公示，接受各界监督，其中，公益性公墓的墓穴管理费一次性收取最长不得超过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20年，到期仍需继续使用的，使用方应当办理续用手续。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4E13E5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提倡深埋不留坟头，倡导不占地或少占地的方式处理骨灰，鼓励采取树葬、草坪葬、花葬等节地生态安葬方式。</w:t>
      </w:r>
    </w:p>
    <w:p w14:paraId="55DCD0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公益性公墓服务机构应大力倡导移风易俗，积极应到群众绿色文明低碳祭扫，鼓励以“鲜花换纸钱”“丝带寄哀思”等形式取代燃香烛、烧纸钱、放鞭炮的传统祭扫方式，鼓励公墓服务机构提供网路祭扫、代客祭扫、集体共祭等服务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 xml:space="preserve">  </w:t>
      </w:r>
    </w:p>
    <w:p w14:paraId="31078E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第十三条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本办法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由县民政局负责解释。</w:t>
      </w:r>
    </w:p>
    <w:p w14:paraId="71BECE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第十四条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本办法自公布之日起试行，有效期五年。如实施中有与国家法律法规和政策相冲突的，按照国家法律法规和政策执行。</w:t>
      </w:r>
    </w:p>
    <w:sectPr>
      <w:pgSz w:w="11906" w:h="16838"/>
      <w:pgMar w:top="1440" w:right="1800" w:bottom="1440" w:left="1800" w:header="720" w:footer="996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1E08B1"/>
    <w:multiLevelType w:val="multilevel"/>
    <w:tmpl w:val="4C1E08B1"/>
    <w:lvl w:ilvl="0" w:tentative="0">
      <w:start w:val="1"/>
      <w:numFmt w:val="ideographDigital"/>
      <w:lvlText w:val="（%1）"/>
      <w:lvlJc w:val="left"/>
      <w:pPr>
        <w:ind w:left="-10" w:firstLine="0"/>
        <w:textAlignment w:val="baseline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</w:rPr>
    </w:lvl>
    <w:lvl w:ilvl="1" w:tentative="0">
      <w:start w:val="1"/>
      <w:numFmt w:val="lowerLetter"/>
      <w:lvlText w:val="%2"/>
      <w:lvlJc w:val="left"/>
      <w:pPr>
        <w:ind w:left="2351" w:firstLine="0"/>
        <w:textAlignment w:val="baseline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</w:rPr>
    </w:lvl>
    <w:lvl w:ilvl="2" w:tentative="0">
      <w:start w:val="1"/>
      <w:numFmt w:val="lowerRoman"/>
      <w:lvlText w:val="%3"/>
      <w:lvlJc w:val="left"/>
      <w:pPr>
        <w:ind w:left="3071" w:firstLine="0"/>
        <w:textAlignment w:val="baseline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</w:rPr>
    </w:lvl>
    <w:lvl w:ilvl="3" w:tentative="0">
      <w:start w:val="1"/>
      <w:numFmt w:val="decimal"/>
      <w:lvlText w:val="%4"/>
      <w:lvlJc w:val="left"/>
      <w:pPr>
        <w:ind w:left="3791" w:firstLine="0"/>
        <w:textAlignment w:val="baseline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</w:rPr>
    </w:lvl>
    <w:lvl w:ilvl="4" w:tentative="0">
      <w:start w:val="1"/>
      <w:numFmt w:val="lowerLetter"/>
      <w:lvlText w:val="%5"/>
      <w:lvlJc w:val="left"/>
      <w:pPr>
        <w:ind w:left="4511" w:firstLine="0"/>
        <w:textAlignment w:val="baseline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</w:rPr>
    </w:lvl>
    <w:lvl w:ilvl="5" w:tentative="0">
      <w:start w:val="1"/>
      <w:numFmt w:val="lowerRoman"/>
      <w:lvlText w:val="%6"/>
      <w:lvlJc w:val="left"/>
      <w:pPr>
        <w:ind w:left="5231" w:firstLine="0"/>
        <w:textAlignment w:val="baseline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</w:rPr>
    </w:lvl>
    <w:lvl w:ilvl="6" w:tentative="0">
      <w:start w:val="1"/>
      <w:numFmt w:val="decimal"/>
      <w:lvlText w:val="%7"/>
      <w:lvlJc w:val="left"/>
      <w:pPr>
        <w:ind w:left="5951" w:firstLine="0"/>
        <w:textAlignment w:val="baseline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</w:rPr>
    </w:lvl>
    <w:lvl w:ilvl="7" w:tentative="0">
      <w:start w:val="1"/>
      <w:numFmt w:val="lowerLetter"/>
      <w:lvlText w:val="%8"/>
      <w:lvlJc w:val="left"/>
      <w:pPr>
        <w:ind w:left="6671" w:firstLine="0"/>
        <w:textAlignment w:val="baseline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</w:rPr>
    </w:lvl>
    <w:lvl w:ilvl="8" w:tentative="0">
      <w:start w:val="1"/>
      <w:numFmt w:val="lowerRoman"/>
      <w:lvlText w:val="%9"/>
      <w:lvlJc w:val="left"/>
      <w:pPr>
        <w:ind w:left="7391" w:firstLine="0"/>
        <w:textAlignment w:val="baseline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MDVjMWFhNWRlN2U2OWEwYzg1OTgxNGQ1YTYxMDYifQ=="/>
  </w:docVars>
  <w:rsids>
    <w:rsidRoot w:val="00940A1D"/>
    <w:rsid w:val="00081634"/>
    <w:rsid w:val="000A7881"/>
    <w:rsid w:val="00251A15"/>
    <w:rsid w:val="0027668F"/>
    <w:rsid w:val="00366F67"/>
    <w:rsid w:val="004E3FDA"/>
    <w:rsid w:val="006E486B"/>
    <w:rsid w:val="008921BB"/>
    <w:rsid w:val="008D385B"/>
    <w:rsid w:val="00940A1D"/>
    <w:rsid w:val="00967718"/>
    <w:rsid w:val="009718E2"/>
    <w:rsid w:val="009D6E71"/>
    <w:rsid w:val="00B34C0D"/>
    <w:rsid w:val="00BD5F7F"/>
    <w:rsid w:val="00EB3547"/>
    <w:rsid w:val="00F8227A"/>
    <w:rsid w:val="00F8343A"/>
    <w:rsid w:val="03F0758B"/>
    <w:rsid w:val="04F2043D"/>
    <w:rsid w:val="08141B89"/>
    <w:rsid w:val="0BE51B1C"/>
    <w:rsid w:val="0C8439CE"/>
    <w:rsid w:val="0DC51A32"/>
    <w:rsid w:val="111B55E6"/>
    <w:rsid w:val="15BA4448"/>
    <w:rsid w:val="172D4F8D"/>
    <w:rsid w:val="1DC96076"/>
    <w:rsid w:val="271540FF"/>
    <w:rsid w:val="29E9034A"/>
    <w:rsid w:val="2A1A07C6"/>
    <w:rsid w:val="334627BC"/>
    <w:rsid w:val="35034E6D"/>
    <w:rsid w:val="367B58F6"/>
    <w:rsid w:val="38244094"/>
    <w:rsid w:val="3A5114CF"/>
    <w:rsid w:val="40447A2F"/>
    <w:rsid w:val="43FD0561"/>
    <w:rsid w:val="44816D48"/>
    <w:rsid w:val="4C3E5ABE"/>
    <w:rsid w:val="5088090B"/>
    <w:rsid w:val="51981988"/>
    <w:rsid w:val="53984C20"/>
    <w:rsid w:val="56486C88"/>
    <w:rsid w:val="594B6268"/>
    <w:rsid w:val="59A9150A"/>
    <w:rsid w:val="5AAD7556"/>
    <w:rsid w:val="5C3E4D3C"/>
    <w:rsid w:val="5C43501E"/>
    <w:rsid w:val="5DC10740"/>
    <w:rsid w:val="62E01525"/>
    <w:rsid w:val="68D85E74"/>
    <w:rsid w:val="6AE96761"/>
    <w:rsid w:val="6AEC7192"/>
    <w:rsid w:val="6EC3766B"/>
    <w:rsid w:val="76C06A23"/>
    <w:rsid w:val="76D22D11"/>
    <w:rsid w:val="771834AB"/>
    <w:rsid w:val="77DB63CF"/>
    <w:rsid w:val="7DDA5730"/>
    <w:rsid w:val="7F974B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widowControl/>
      <w:spacing w:after="248" w:line="256" w:lineRule="auto"/>
      <w:ind w:left="10" w:right="282" w:hanging="10"/>
      <w:jc w:val="center"/>
      <w:outlineLvl w:val="0"/>
    </w:pPr>
    <w:rPr>
      <w:rFonts w:hint="eastAsia" w:ascii="微软雅黑" w:hAnsi="微软雅黑" w:eastAsia="微软雅黑" w:cs="Times New Roman"/>
      <w:color w:val="000000"/>
      <w:sz w:val="44"/>
      <w:szCs w:val="22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widowControl/>
      <w:spacing w:after="153" w:line="256" w:lineRule="auto"/>
      <w:ind w:left="319"/>
      <w:jc w:val="left"/>
      <w:outlineLvl w:val="1"/>
    </w:pPr>
    <w:rPr>
      <w:rFonts w:hint="eastAsia" w:ascii="微软雅黑" w:hAnsi="微软雅黑" w:eastAsia="微软雅黑" w:cs="Times New Roman"/>
      <w:color w:val="000000"/>
      <w:sz w:val="3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hint="eastAsia" w:ascii="微软雅黑" w:hAnsi="微软雅黑" w:eastAsia="微软雅黑" w:cs="微软雅黑"/>
      <w:color w:val="000000"/>
      <w:sz w:val="44"/>
    </w:rPr>
  </w:style>
  <w:style w:type="character" w:customStyle="1" w:styleId="10">
    <w:name w:val="标题 2 Char"/>
    <w:basedOn w:val="8"/>
    <w:link w:val="3"/>
    <w:qFormat/>
    <w:uiPriority w:val="0"/>
    <w:rPr>
      <w:rFonts w:hint="eastAsia" w:ascii="微软雅黑" w:hAnsi="微软雅黑" w:eastAsia="微软雅黑" w:cs="微软雅黑"/>
      <w:color w:val="000000"/>
      <w:sz w:val="32"/>
    </w:rPr>
  </w:style>
  <w:style w:type="character" w:customStyle="1" w:styleId="11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4</Pages>
  <Words>1914</Words>
  <Characters>1963</Characters>
  <Lines>20</Lines>
  <Paragraphs>5</Paragraphs>
  <TotalTime>1</TotalTime>
  <ScaleCrop>false</ScaleCrop>
  <LinksUpToDate>false</LinksUpToDate>
  <CharactersWithSpaces>1995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2023-06-19T02:53:00Z</dcterms:created>
  <dc:creator>Administrator</dc:creator>
  <cp:lastModifiedBy>微信用户</cp:lastModifiedBy>
  <cp:lastPrinted>2025-07-23T06:54:00Z</cp:lastPrinted>
  <dcterms:modified xsi:type="dcterms:W3CDTF">2025-08-11T09:04:34Z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4212BA13CAC34D0BAFFF096DF106413D_13</vt:lpwstr>
  </property>
  <property fmtid="{D5CDD505-2E9C-101B-9397-08002B2CF9AE}" pid="4" name="KSOTemplateDocerSaveRecord">
    <vt:lpwstr>eyJoZGlkIjoiOGJlYjE4ZWRkMWJjMzQ0YzQzZTFkNzYwYzBjNThkMjgiLCJ1c2VySWQiOiIxMjY4NDg2OTI3In0=</vt:lpwstr>
  </property>
</Properties>
</file>