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75363B">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《梅州市丰顺县公共资源有偿使用收入</w:t>
      </w:r>
    </w:p>
    <w:p w14:paraId="57C953FC">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管理办法（试行）》的起草说明</w:t>
      </w:r>
    </w:p>
    <w:p w14:paraId="1A508610">
      <w:pPr>
        <w:spacing w:line="600" w:lineRule="exact"/>
        <w:jc w:val="left"/>
        <w:rPr>
          <w:rFonts w:ascii="仿宋_GB2312" w:eastAsia="仿宋_GB2312"/>
          <w:sz w:val="32"/>
          <w:szCs w:val="32"/>
        </w:rPr>
      </w:pPr>
    </w:p>
    <w:p w14:paraId="0E8A67E2">
      <w:pPr>
        <w:spacing w:line="600" w:lineRule="exact"/>
        <w:ind w:firstLine="640" w:firstLineChars="200"/>
        <w:jc w:val="left"/>
        <w:rPr>
          <w:rFonts w:ascii="黑体" w:hAnsi="黑体" w:eastAsia="黑体"/>
          <w:sz w:val="32"/>
          <w:szCs w:val="32"/>
        </w:rPr>
      </w:pPr>
      <w:r>
        <w:rPr>
          <w:rFonts w:hint="eastAsia" w:ascii="黑体" w:hAnsi="黑体" w:eastAsia="黑体"/>
          <w:sz w:val="32"/>
          <w:szCs w:val="32"/>
        </w:rPr>
        <w:t>一、文件的制定背景</w:t>
      </w:r>
    </w:p>
    <w:p w14:paraId="77A4832E">
      <w:pPr>
        <w:spacing w:line="600" w:lineRule="exact"/>
        <w:ind w:firstLine="640" w:firstLineChars="200"/>
        <w:jc w:val="left"/>
        <w:rPr>
          <w:rFonts w:ascii="仿宋_GB2312" w:eastAsia="仿宋_GB2312"/>
          <w:sz w:val="32"/>
          <w:szCs w:val="32"/>
        </w:rPr>
      </w:pPr>
      <w:r>
        <w:rPr>
          <w:rFonts w:hint="eastAsia" w:ascii="仿宋_GB2312" w:eastAsia="仿宋_GB2312"/>
          <w:sz w:val="32"/>
          <w:szCs w:val="32"/>
        </w:rPr>
        <w:t>1.依据中共中央办公厅 国务院办公厅印发《关于创新政府配置资源方式的指导意见》对于适宜由市场化配置的公共资源，要充分发挥市场机制作用，切实遵循价值规律，建立市场竞争优胜劣汰机制，实现资源配置效益最大化和效率最优化。对于不完全适宜由市场化配置的公共资源，要引入竞争规则，充分体现政府配置资源的引导作用，实现政府与市场作用有效结合。对于需要通过行政方式配置的公共资源，要遵循规律，注重运用市场机制，实现更有效率的公平性和均等化。通过创新公共资源配置方式，促进经济社会持续健康发展。依法制定《梅州市丰顺县公共资源有偿使用收入管理办法（试行）》势在必行。</w:t>
      </w:r>
    </w:p>
    <w:p w14:paraId="45A69465">
      <w:pPr>
        <w:spacing w:line="600" w:lineRule="exact"/>
        <w:ind w:firstLine="640" w:firstLineChars="200"/>
        <w:jc w:val="left"/>
        <w:rPr>
          <w:rFonts w:ascii="仿宋_GB2312" w:eastAsia="仿宋_GB2312"/>
          <w:sz w:val="32"/>
          <w:szCs w:val="32"/>
        </w:rPr>
      </w:pPr>
      <w:r>
        <w:rPr>
          <w:rFonts w:hint="eastAsia" w:ascii="仿宋_GB2312" w:eastAsia="仿宋_GB2312"/>
          <w:sz w:val="32"/>
          <w:szCs w:val="32"/>
        </w:rPr>
        <w:t>2.根据《财政部 国家发展和改革委员会 住房和城乡建设部关于印发〈市政公共资源有偿使用收入管理办法〉的通知》第一章第六条“县级及县级以上地方人民政府可以根据城市管理需要，依照相关法律法规和本办法规定确定本行政区域内实行有偿使用的市政公共资源项目。……”制定《梅州市丰顺县公共资源有偿使用收入管理办法（试行）》，符合国家相关政策。</w:t>
      </w:r>
    </w:p>
    <w:p w14:paraId="1DC14A11">
      <w:pPr>
        <w:spacing w:line="600" w:lineRule="exact"/>
        <w:ind w:firstLine="640" w:firstLineChars="200"/>
        <w:rPr>
          <w:rFonts w:ascii="黑体" w:hAnsi="黑体" w:eastAsia="黑体"/>
          <w:color w:val="000000"/>
          <w:sz w:val="32"/>
          <w:szCs w:val="32"/>
        </w:rPr>
      </w:pPr>
      <w:r>
        <w:rPr>
          <w:rFonts w:hint="eastAsia" w:ascii="黑体" w:hAnsi="黑体" w:eastAsia="黑体"/>
          <w:sz w:val="32"/>
          <w:szCs w:val="32"/>
        </w:rPr>
        <w:t>二、</w:t>
      </w:r>
      <w:r>
        <w:rPr>
          <w:rStyle w:val="6"/>
          <w:rFonts w:hint="default" w:ascii="黑体" w:hAnsi="黑体" w:eastAsia="黑体"/>
        </w:rPr>
        <w:t>法律法规政策依据</w:t>
      </w:r>
    </w:p>
    <w:p w14:paraId="1E783489">
      <w:pPr>
        <w:spacing w:line="60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1.</w:t>
      </w:r>
      <w:r>
        <w:rPr>
          <w:rFonts w:hint="eastAsia"/>
        </w:rPr>
        <w:t xml:space="preserve"> </w:t>
      </w:r>
      <w:r>
        <w:rPr>
          <w:rFonts w:hint="eastAsia" w:ascii="仿宋_GB2312" w:hAnsi="宋体" w:eastAsia="仿宋_GB2312"/>
          <w:sz w:val="32"/>
          <w:szCs w:val="32"/>
        </w:rPr>
        <w:t>《中华人民共和国预算法》和国家有关法律、行政法规规定；</w:t>
      </w:r>
    </w:p>
    <w:p w14:paraId="563459D0">
      <w:pPr>
        <w:spacing w:line="60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2.《中共中央办公厅 国务院办公厅印发〈关于创新政府配置资源方式的指导意见〉的通知》（中办发〔2016〕75号）；</w:t>
      </w:r>
    </w:p>
    <w:p w14:paraId="347C5834">
      <w:pPr>
        <w:spacing w:line="60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3.《国务院关于全民所有自然资源资产有偿使用制度改革的指导意见》（国发〔2016〕82号）；</w:t>
      </w:r>
    </w:p>
    <w:p w14:paraId="5E2ACF0E">
      <w:pPr>
        <w:spacing w:line="60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4.《财政部 发展改革委 住房城乡建设部关于印发〈市政公共资源有偿使用收入管理办法〉的通知》（财税〔2016〕116号）。</w:t>
      </w:r>
    </w:p>
    <w:p w14:paraId="3D9BDEA8">
      <w:pPr>
        <w:spacing w:line="600" w:lineRule="exact"/>
        <w:ind w:firstLine="640" w:firstLineChars="200"/>
        <w:jc w:val="left"/>
        <w:rPr>
          <w:rFonts w:ascii="黑体" w:hAnsi="黑体" w:eastAsia="黑体"/>
          <w:sz w:val="32"/>
          <w:szCs w:val="32"/>
        </w:rPr>
      </w:pPr>
      <w:r>
        <w:rPr>
          <w:rFonts w:hint="eastAsia" w:ascii="黑体" w:hAnsi="黑体" w:eastAsia="黑体"/>
          <w:sz w:val="32"/>
          <w:szCs w:val="32"/>
        </w:rPr>
        <w:t>三、决策制定过程说明</w:t>
      </w:r>
    </w:p>
    <w:p w14:paraId="509B3E8A">
      <w:pPr>
        <w:spacing w:line="600" w:lineRule="exact"/>
        <w:ind w:firstLine="648"/>
        <w:jc w:val="left"/>
        <w:rPr>
          <w:rFonts w:ascii="仿宋_GB2312" w:eastAsia="仿宋_GB2312"/>
          <w:sz w:val="32"/>
          <w:szCs w:val="32"/>
        </w:rPr>
      </w:pPr>
      <w:r>
        <w:rPr>
          <w:rFonts w:hint="eastAsia" w:ascii="仿宋_GB2312" w:eastAsia="仿宋_GB2312"/>
          <w:sz w:val="32"/>
          <w:szCs w:val="32"/>
        </w:rPr>
        <w:t>1.起草《梅州市丰顺县公共资源有偿使用收入管理办法（试行）（征求意见稿）》；</w:t>
      </w:r>
    </w:p>
    <w:p w14:paraId="1ACC01C4">
      <w:pPr>
        <w:spacing w:line="600" w:lineRule="exact"/>
        <w:ind w:firstLine="648"/>
        <w:jc w:val="left"/>
        <w:rPr>
          <w:rFonts w:ascii="仿宋_GB2312" w:eastAsia="仿宋_GB2312"/>
          <w:sz w:val="32"/>
          <w:szCs w:val="32"/>
        </w:rPr>
      </w:pPr>
      <w:r>
        <w:rPr>
          <w:rFonts w:hint="eastAsia" w:ascii="仿宋_GB2312" w:eastAsia="仿宋_GB2312"/>
          <w:sz w:val="32"/>
          <w:szCs w:val="32"/>
        </w:rPr>
        <w:t>2.在行政系统内和公开征求意见；</w:t>
      </w:r>
    </w:p>
    <w:p w14:paraId="197B994A">
      <w:pPr>
        <w:spacing w:line="600" w:lineRule="exact"/>
        <w:ind w:firstLine="648"/>
        <w:jc w:val="left"/>
        <w:rPr>
          <w:rFonts w:ascii="仿宋_GB2312" w:eastAsia="仿宋_GB2312"/>
          <w:sz w:val="32"/>
          <w:szCs w:val="32"/>
        </w:rPr>
      </w:pPr>
      <w:r>
        <w:rPr>
          <w:rFonts w:hint="eastAsia" w:ascii="仿宋_GB2312" w:eastAsia="仿宋_GB2312"/>
          <w:sz w:val="32"/>
          <w:szCs w:val="32"/>
        </w:rPr>
        <w:t>3.部门法制工作机构进行合法性审核；</w:t>
      </w:r>
    </w:p>
    <w:p w14:paraId="62D234DE">
      <w:pPr>
        <w:spacing w:line="600" w:lineRule="exact"/>
        <w:ind w:firstLine="640" w:firstLineChars="200"/>
        <w:jc w:val="left"/>
        <w:rPr>
          <w:rFonts w:ascii="仿宋_GB2312" w:eastAsia="仿宋_GB2312"/>
          <w:sz w:val="32"/>
          <w:szCs w:val="32"/>
        </w:rPr>
      </w:pPr>
      <w:r>
        <w:rPr>
          <w:rFonts w:hint="eastAsia" w:ascii="仿宋_GB2312" w:eastAsia="仿宋_GB2312"/>
          <w:sz w:val="32"/>
          <w:szCs w:val="32"/>
        </w:rPr>
        <w:t>4.组织召开专家座谈会；</w:t>
      </w:r>
    </w:p>
    <w:p w14:paraId="3CC58768">
      <w:pPr>
        <w:spacing w:line="600" w:lineRule="exact"/>
        <w:ind w:firstLine="640" w:firstLineChars="200"/>
        <w:jc w:val="left"/>
        <w:rPr>
          <w:rFonts w:ascii="仿宋_GB2312" w:eastAsia="仿宋_GB2312"/>
          <w:sz w:val="32"/>
          <w:szCs w:val="32"/>
        </w:rPr>
      </w:pPr>
      <w:r>
        <w:rPr>
          <w:rFonts w:hint="eastAsia" w:ascii="仿宋_GB2312" w:eastAsia="仿宋_GB2312"/>
          <w:sz w:val="32"/>
          <w:szCs w:val="32"/>
        </w:rPr>
        <w:t>5.形成《梅州市丰顺县公共资源有偿使用收入管理办法（试行）（送审稿）》。</w:t>
      </w:r>
    </w:p>
    <w:p w14:paraId="14A6A271">
      <w:pPr>
        <w:spacing w:line="600" w:lineRule="exact"/>
        <w:ind w:firstLine="640" w:firstLineChars="200"/>
        <w:rPr>
          <w:rFonts w:ascii="仿宋_GB2312" w:eastAsia="仿宋_GB2312"/>
          <w:sz w:val="32"/>
          <w:szCs w:val="32"/>
        </w:rPr>
      </w:pPr>
      <w:r>
        <w:rPr>
          <w:rFonts w:hint="eastAsia" w:ascii="仿宋_GB2312" w:eastAsia="仿宋_GB2312"/>
          <w:sz w:val="32"/>
          <w:szCs w:val="32"/>
        </w:rPr>
        <w:t>《梅州市丰顺县公共资源有偿使用收入管理办法（试行）》经过</w:t>
      </w:r>
      <w:r>
        <w:rPr>
          <w:rFonts w:hint="eastAsia" w:ascii="仿宋_GB2312" w:hAnsi="宋体" w:eastAsia="仿宋_GB2312"/>
          <w:sz w:val="32"/>
          <w:szCs w:val="32"/>
        </w:rPr>
        <w:t>广东省宏泰（梅州）律师事务所</w:t>
      </w:r>
      <w:r>
        <w:rPr>
          <w:rFonts w:hint="eastAsia" w:ascii="仿宋_GB2312" w:eastAsia="仿宋_GB2312"/>
          <w:sz w:val="32"/>
          <w:szCs w:val="32"/>
        </w:rPr>
        <w:t>和丰顺县财政局法规税政股合法性审查，不违反法律行政法规的规定，符合国家、省、梅州市有关政策方针，紧扣公平、公正、公开三大基本原则，着力完善我县公共资源配置制度，所提出任务项目、政策要求等与我县经济社会发展总体水平相适应，实施风险可控，能够为未来三年丰顺县资源配置工作指引方向，为推进丰顺县高质量发展提供有力支撑。</w:t>
      </w:r>
    </w:p>
    <w:p w14:paraId="5068A5D0">
      <w:pPr>
        <w:spacing w:line="600" w:lineRule="exact"/>
        <w:ind w:firstLine="640" w:firstLineChars="200"/>
        <w:rPr>
          <w:rFonts w:ascii="仿宋_GB2312" w:eastAsia="仿宋_GB2312"/>
          <w:sz w:val="32"/>
          <w:szCs w:val="32"/>
        </w:rPr>
      </w:pPr>
      <w:r>
        <w:rPr>
          <w:rStyle w:val="6"/>
          <w:rFonts w:hint="default" w:ascii="黑体" w:hAnsi="黑体" w:eastAsia="黑体"/>
        </w:rPr>
        <w:t>四、主要内容说明</w:t>
      </w:r>
    </w:p>
    <w:p w14:paraId="48311EDA">
      <w:pPr>
        <w:spacing w:line="600" w:lineRule="exact"/>
        <w:ind w:firstLine="640" w:firstLineChars="200"/>
        <w:rPr>
          <w:rFonts w:ascii="仿宋_GB2312" w:eastAsia="仿宋_GB2312"/>
          <w:sz w:val="32"/>
          <w:szCs w:val="32"/>
        </w:rPr>
      </w:pPr>
      <w:r>
        <w:rPr>
          <w:rFonts w:hint="eastAsia" w:ascii="仿宋_GB2312" w:eastAsia="仿宋_GB2312"/>
          <w:sz w:val="32"/>
          <w:szCs w:val="32"/>
        </w:rPr>
        <w:t>《梅州市丰顺县公共资源有偿使用收入管理办法（试行）》包括七章四十条，包括总则、管理范围、机构设置及职责分工、管理程序、收入管理、监督管理和附则，主要是丰顺县公共资源有偿使用收入管理方面的措施。</w:t>
      </w:r>
    </w:p>
    <w:p w14:paraId="0F2C89ED">
      <w:pPr>
        <w:spacing w:line="600" w:lineRule="exact"/>
        <w:ind w:firstLine="640" w:firstLineChars="200"/>
        <w:rPr>
          <w:rFonts w:ascii="黑体" w:hAnsi="黑体" w:eastAsia="黑体"/>
          <w:sz w:val="32"/>
          <w:szCs w:val="32"/>
        </w:rPr>
      </w:pPr>
      <w:r>
        <w:rPr>
          <w:rFonts w:hint="eastAsia" w:ascii="黑体" w:hAnsi="黑体" w:eastAsia="黑体"/>
          <w:sz w:val="32"/>
          <w:szCs w:val="32"/>
        </w:rPr>
        <w:t>五、征求意见及采纳情况</w:t>
      </w:r>
    </w:p>
    <w:p w14:paraId="7D3C7FD9">
      <w:pPr>
        <w:spacing w:line="600" w:lineRule="exact"/>
        <w:ind w:firstLine="640" w:firstLineChars="200"/>
        <w:rPr>
          <w:rFonts w:ascii="仿宋_GB2312" w:eastAsia="仿宋_GB2312"/>
          <w:sz w:val="32"/>
          <w:szCs w:val="32"/>
        </w:rPr>
      </w:pPr>
      <w:r>
        <w:rPr>
          <w:rFonts w:hint="eastAsia" w:ascii="仿宋_GB2312" w:eastAsia="仿宋_GB2312"/>
          <w:sz w:val="32"/>
          <w:szCs w:val="32"/>
        </w:rPr>
        <w:t>我局征求了各公共资源管理部门意见，共收集到3个部门提出修改意见，县机关事务中心3条，全部采纳；</w:t>
      </w:r>
      <w:r>
        <w:rPr>
          <w:rFonts w:hint="eastAsia" w:ascii="仿宋_GB2312" w:hAnsi="宋体" w:eastAsia="仿宋_GB2312" w:cs="Times New Roman"/>
          <w:sz w:val="32"/>
          <w:szCs w:val="32"/>
        </w:rPr>
        <w:t>县住房和城乡建设局1条，</w:t>
      </w:r>
      <w:r>
        <w:rPr>
          <w:rFonts w:hint="eastAsia" w:ascii="仿宋_GB2312" w:eastAsia="仿宋_GB2312"/>
          <w:sz w:val="32"/>
          <w:szCs w:val="32"/>
        </w:rPr>
        <w:t>全部采纳；</w:t>
      </w:r>
      <w:r>
        <w:rPr>
          <w:rFonts w:hint="eastAsia" w:ascii="仿宋_GB2312" w:hAnsi="宋体" w:eastAsia="仿宋_GB2312" w:cs="Times New Roman"/>
          <w:sz w:val="32"/>
          <w:szCs w:val="32"/>
        </w:rPr>
        <w:t>县市政公用事业中心2条，部分采纳</w:t>
      </w:r>
      <w:r>
        <w:rPr>
          <w:rFonts w:hint="eastAsia" w:ascii="仿宋_GB2312" w:eastAsia="仿宋_GB2312"/>
          <w:sz w:val="32"/>
          <w:szCs w:val="32"/>
        </w:rPr>
        <w:t>。根据收集到的意见建议进行修改完善，最终形成了《梅州市丰顺县公共资源有偿使用收入管理办法（试行）（送审稿）</w:t>
      </w:r>
      <w:bookmarkStart w:id="0" w:name="_GoBack"/>
      <w:bookmarkEnd w:id="0"/>
      <w:r>
        <w:rPr>
          <w:rFonts w:hint="eastAsia" w:ascii="仿宋_GB2312" w:eastAsia="仿宋_GB2312"/>
          <w:sz w:val="32"/>
          <w:szCs w:val="32"/>
        </w:rPr>
        <w:t>》。</w:t>
      </w:r>
    </w:p>
    <w:p w14:paraId="3C2CFE76">
      <w:pPr>
        <w:spacing w:line="600" w:lineRule="exact"/>
        <w:jc w:val="left"/>
        <w:rPr>
          <w:rFonts w:ascii="仿宋_GB2312" w:eastAsia="仿宋_GB2312"/>
          <w:sz w:val="32"/>
          <w:szCs w:val="32"/>
        </w:rPr>
      </w:pPr>
    </w:p>
    <w:p w14:paraId="7BDA2A77">
      <w:pPr>
        <w:spacing w:line="600" w:lineRule="exact"/>
        <w:jc w:val="left"/>
        <w:rPr>
          <w:rFonts w:ascii="仿宋_GB2312" w:eastAsia="仿宋_GB2312"/>
          <w:sz w:val="32"/>
          <w:szCs w:val="32"/>
        </w:rPr>
      </w:pPr>
    </w:p>
    <w:p w14:paraId="0AEB396C">
      <w:pPr>
        <w:spacing w:line="600" w:lineRule="exact"/>
        <w:ind w:firstLine="5760" w:firstLineChars="1800"/>
        <w:jc w:val="left"/>
        <w:rPr>
          <w:rFonts w:ascii="仿宋_GB2312" w:eastAsia="仿宋_GB2312"/>
          <w:sz w:val="32"/>
          <w:szCs w:val="32"/>
        </w:rPr>
      </w:pPr>
      <w:r>
        <w:rPr>
          <w:rFonts w:hint="eastAsia" w:ascii="仿宋_GB2312" w:eastAsia="仿宋_GB2312"/>
          <w:sz w:val="32"/>
          <w:szCs w:val="32"/>
        </w:rPr>
        <w:t>丰顺县财政局</w:t>
      </w:r>
    </w:p>
    <w:p w14:paraId="06769638">
      <w:pPr>
        <w:spacing w:line="600" w:lineRule="exact"/>
        <w:ind w:firstLine="5440" w:firstLineChars="1700"/>
        <w:jc w:val="left"/>
        <w:rPr>
          <w:rFonts w:ascii="仿宋_GB2312" w:eastAsia="仿宋_GB2312"/>
          <w:sz w:val="32"/>
          <w:szCs w:val="32"/>
        </w:rPr>
      </w:pPr>
      <w:r>
        <w:rPr>
          <w:rFonts w:hint="eastAsia" w:ascii="仿宋_GB2312" w:eastAsia="仿宋_GB2312"/>
          <w:sz w:val="32"/>
          <w:szCs w:val="32"/>
        </w:rPr>
        <w:t>2024年5月11日</w:t>
      </w:r>
    </w:p>
    <w:p w14:paraId="067A2CEF">
      <w:pPr>
        <w:spacing w:line="600" w:lineRule="exact"/>
        <w:jc w:val="left"/>
        <w:rPr>
          <w:rFonts w:ascii="仿宋_GB2312" w:eastAsia="仿宋_GB2312"/>
          <w:sz w:val="32"/>
          <w:szCs w:val="32"/>
        </w:rPr>
      </w:pPr>
    </w:p>
    <w:p w14:paraId="3001B5D9"/>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星黑体">
    <w:altName w:val="黑体"/>
    <w:panose1 w:val="00000000000000000000"/>
    <w:charset w:val="86"/>
    <w:family w:val="modern"/>
    <w:pitch w:val="default"/>
    <w:sig w:usb0="00000000" w:usb1="00000000" w:usb2="00000000" w:usb3="00000000" w:csb0="00040000" w:csb1="0000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3399252"/>
    </w:sdtPr>
    <w:sdtContent>
      <w:p w14:paraId="6A9EB127">
        <w:pPr>
          <w:pStyle w:val="3"/>
          <w:jc w:val="center"/>
        </w:pPr>
        <w:r>
          <w:fldChar w:fldCharType="begin"/>
        </w:r>
        <w:r>
          <w:instrText xml:space="preserve">PAGE   \* MERGEFORMAT</w:instrText>
        </w:r>
        <w:r>
          <w:fldChar w:fldCharType="separate"/>
        </w:r>
        <w:r>
          <w:rPr>
            <w:lang w:val="zh-CN"/>
          </w:rPr>
          <w:t>3</w:t>
        </w:r>
        <w:r>
          <w:fldChar w:fldCharType="end"/>
        </w:r>
      </w:p>
    </w:sdtContent>
  </w:sdt>
  <w:p w14:paraId="30DF83BE">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1921EA"/>
    <w:rsid w:val="00271B47"/>
    <w:rsid w:val="009065AB"/>
    <w:rsid w:val="00DC27C8"/>
    <w:rsid w:val="06E1163D"/>
    <w:rsid w:val="15F24A4E"/>
    <w:rsid w:val="1DEF2270"/>
    <w:rsid w:val="6A62243C"/>
    <w:rsid w:val="7E1921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qFormat/>
    <w:uiPriority w:val="0"/>
    <w:rPr>
      <w:sz w:val="18"/>
      <w:szCs w:val="18"/>
    </w:rPr>
  </w:style>
  <w:style w:type="paragraph" w:styleId="3">
    <w:name w:val="footer"/>
    <w:basedOn w:val="1"/>
    <w:unhideWhenUsed/>
    <w:qFormat/>
    <w:uiPriority w:val="99"/>
    <w:pPr>
      <w:tabs>
        <w:tab w:val="center" w:pos="4153"/>
        <w:tab w:val="right" w:pos="8306"/>
      </w:tabs>
      <w:snapToGrid w:val="0"/>
      <w:jc w:val="left"/>
    </w:pPr>
    <w:rPr>
      <w:sz w:val="18"/>
      <w:szCs w:val="18"/>
    </w:rPr>
  </w:style>
  <w:style w:type="character" w:customStyle="1" w:styleId="6">
    <w:name w:val="fontstyle31"/>
    <w:basedOn w:val="5"/>
    <w:qFormat/>
    <w:uiPriority w:val="0"/>
    <w:rPr>
      <w:rFonts w:hint="eastAsia" w:ascii="文星黑体" w:eastAsia="文星黑体"/>
      <w:color w:val="000000"/>
      <w:sz w:val="32"/>
      <w:szCs w:val="32"/>
    </w:rPr>
  </w:style>
  <w:style w:type="character" w:customStyle="1" w:styleId="7">
    <w:name w:val="批注框文本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Win10_64</Company>
  <Pages>3</Pages>
  <Words>1240</Words>
  <Characters>1268</Characters>
  <Lines>9</Lines>
  <Paragraphs>2</Paragraphs>
  <TotalTime>2</TotalTime>
  <ScaleCrop>false</ScaleCrop>
  <LinksUpToDate>false</LinksUpToDate>
  <CharactersWithSpaces>1275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2024-05-07T08:20:00Z</dcterms:created>
  <dc:creator>Administrator</dc:creator>
  <cp:lastModifiedBy>阿郎</cp:lastModifiedBy>
  <dcterms:modified xsi:type="dcterms:W3CDTF">2025-11-12T02:57:29Z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eyJoZGlkIjoiNDBjNTdjNGE0ZTQ2M2FiMjUzOWE2YmM1ODY2ZTk5YTYiLCJ1c2VySWQiOiIxMTQzOTQ2NjY2In0=</vt:lpwstr>
  </property>
  <property fmtid="{D5CDD505-2E9C-101B-9397-08002B2CF9AE}" pid="4" name="ICV">
    <vt:lpwstr>BA17B5A3EB8E48DAB3DFD17CC714CB3C_12</vt:lpwstr>
  </property>
</Properties>
</file>