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4C5C4">
      <w:pPr>
        <w:ind w:firstLine="0" w:firstLineChars="0"/>
        <w:rPr>
          <w:rFonts w:ascii="Times New Roman" w:hAnsi="Times New Roman" w:eastAsia="仿宋"/>
          <w:color w:val="auto"/>
        </w:rPr>
      </w:pPr>
    </w:p>
    <w:p w14:paraId="0883DF2D">
      <w:pPr>
        <w:snapToGrid w:val="0"/>
        <w:spacing w:line="0" w:lineRule="atLeast"/>
        <w:ind w:firstLine="0" w:firstLineChars="0"/>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丰顺</w:t>
      </w:r>
      <w:r>
        <w:rPr>
          <w:rFonts w:ascii="Times New Roman" w:hAnsi="Times New Roman" w:eastAsia="方正小标宋简体"/>
          <w:color w:val="auto"/>
          <w:sz w:val="44"/>
          <w:szCs w:val="44"/>
        </w:rPr>
        <w:t>县畜禽养殖禁养区划定方案</w:t>
      </w:r>
      <w:r>
        <w:rPr>
          <w:rFonts w:hint="eastAsia" w:ascii="Times New Roman" w:hAnsi="Times New Roman" w:eastAsia="方正小标宋简体"/>
          <w:color w:val="auto"/>
          <w:sz w:val="44"/>
          <w:szCs w:val="44"/>
        </w:rPr>
        <w:t>（2025年版）</w:t>
      </w:r>
    </w:p>
    <w:p w14:paraId="46157533">
      <w:pPr>
        <w:snapToGrid w:val="0"/>
        <w:spacing w:line="0" w:lineRule="atLeast"/>
        <w:ind w:firstLine="0" w:firstLineChars="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w:t>
      </w:r>
      <w:r>
        <w:rPr>
          <w:rFonts w:hint="eastAsia" w:ascii="Times New Roman" w:hAnsi="Times New Roman" w:eastAsia="方正小标宋简体"/>
          <w:color w:val="auto"/>
          <w:sz w:val="44"/>
          <w:szCs w:val="44"/>
        </w:rPr>
        <w:t>征求意见</w:t>
      </w:r>
      <w:r>
        <w:rPr>
          <w:rFonts w:ascii="Times New Roman" w:hAnsi="Times New Roman" w:eastAsia="方正小标宋简体"/>
          <w:color w:val="auto"/>
          <w:sz w:val="44"/>
          <w:szCs w:val="44"/>
        </w:rPr>
        <w:t>稿）</w:t>
      </w:r>
    </w:p>
    <w:p w14:paraId="403DF3AE">
      <w:pPr>
        <w:spacing w:line="560" w:lineRule="exact"/>
        <w:ind w:firstLine="0" w:firstLineChars="0"/>
        <w:jc w:val="center"/>
        <w:rPr>
          <w:rFonts w:ascii="Times New Roman" w:hAnsi="Times New Roman" w:eastAsia="仿宋"/>
          <w:color w:val="auto"/>
        </w:rPr>
      </w:pPr>
    </w:p>
    <w:p w14:paraId="23BA1EFF">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为</w:t>
      </w:r>
      <w:r>
        <w:rPr>
          <w:rFonts w:hint="eastAsia" w:ascii="Times New Roman" w:hAnsi="Times New Roman" w:eastAsia="方正仿宋简体"/>
          <w:color w:val="auto"/>
          <w:szCs w:val="32"/>
        </w:rPr>
        <w:t>全面</w:t>
      </w:r>
      <w:r>
        <w:rPr>
          <w:rFonts w:ascii="Times New Roman" w:hAnsi="Times New Roman" w:eastAsia="方正仿宋简体"/>
          <w:color w:val="auto"/>
          <w:szCs w:val="32"/>
        </w:rPr>
        <w:t>贯彻党的二十大和二十届</w:t>
      </w:r>
      <w:r>
        <w:rPr>
          <w:rFonts w:hint="eastAsia" w:ascii="Times New Roman" w:hAnsi="Times New Roman" w:eastAsia="方正仿宋简体"/>
          <w:color w:val="auto"/>
          <w:szCs w:val="32"/>
        </w:rPr>
        <w:t>历次</w:t>
      </w:r>
      <w:r>
        <w:rPr>
          <w:rFonts w:ascii="Times New Roman" w:hAnsi="Times New Roman" w:eastAsia="方正仿宋简体"/>
          <w:color w:val="auto"/>
          <w:szCs w:val="32"/>
        </w:rPr>
        <w:t>全会</w:t>
      </w:r>
      <w:r>
        <w:rPr>
          <w:rFonts w:hint="eastAsia" w:ascii="Times New Roman" w:hAnsi="Times New Roman" w:eastAsia="方正仿宋简体"/>
          <w:color w:val="auto"/>
          <w:szCs w:val="32"/>
        </w:rPr>
        <w:t>精神，深入贯彻</w:t>
      </w:r>
      <w:r>
        <w:rPr>
          <w:rFonts w:ascii="Times New Roman" w:hAnsi="Times New Roman" w:eastAsia="方正仿宋简体"/>
          <w:color w:val="auto"/>
          <w:szCs w:val="32"/>
        </w:rPr>
        <w:t>习近平生态文明思想</w:t>
      </w:r>
      <w:r>
        <w:rPr>
          <w:rFonts w:hint="eastAsia" w:ascii="Times New Roman" w:hAnsi="Times New Roman" w:eastAsia="方正仿宋简体"/>
          <w:color w:val="auto"/>
          <w:szCs w:val="32"/>
        </w:rPr>
        <w:t>及全国生态环境保护大会精神</w:t>
      </w:r>
      <w:r>
        <w:rPr>
          <w:rFonts w:ascii="Times New Roman" w:hAnsi="Times New Roman" w:eastAsia="方正仿宋简体"/>
          <w:color w:val="auto"/>
          <w:szCs w:val="32"/>
        </w:rPr>
        <w:t>，进一步规范畜禽养殖禁养区管理，科学规划养殖用地，扎实推进</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县畜禽养殖污染防治，改善生态环境质量，保障人民群众身体健康，促进畜牧业与生态环境建设全面协调发展，根据国家和地方法律法规及技术规范，结合</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县实际，特制定本方案。</w:t>
      </w:r>
    </w:p>
    <w:p w14:paraId="3643ECBC">
      <w:pPr>
        <w:pStyle w:val="2"/>
        <w:tabs>
          <w:tab w:val="center" w:pos="4153"/>
        </w:tabs>
        <w:spacing w:line="560" w:lineRule="exact"/>
        <w:rPr>
          <w:rFonts w:ascii="Times New Roman" w:hAnsi="Times New Roman" w:eastAsia="方正仿宋简体"/>
          <w:b/>
          <w:color w:val="auto"/>
        </w:rPr>
      </w:pPr>
      <w:r>
        <w:rPr>
          <w:rFonts w:ascii="Times New Roman" w:hAnsi="Times New Roman"/>
          <w:bCs w:val="0"/>
          <w:color w:val="auto"/>
        </w:rPr>
        <w:t>一、适用范围</w:t>
      </w:r>
    </w:p>
    <w:p w14:paraId="66DDC8CD">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本划定方案适用于</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县行政区域内畜禽养殖禁养区的划定和养殖污染防治。</w:t>
      </w:r>
    </w:p>
    <w:p w14:paraId="656D5EE0">
      <w:pPr>
        <w:pStyle w:val="2"/>
        <w:tabs>
          <w:tab w:val="center" w:pos="4153"/>
        </w:tabs>
        <w:spacing w:line="560" w:lineRule="exact"/>
        <w:rPr>
          <w:rFonts w:ascii="Times New Roman" w:hAnsi="Times New Roman"/>
          <w:bCs w:val="0"/>
          <w:color w:val="auto"/>
        </w:rPr>
      </w:pPr>
      <w:r>
        <w:rPr>
          <w:rFonts w:ascii="Times New Roman" w:hAnsi="Times New Roman"/>
          <w:bCs w:val="0"/>
          <w:color w:val="auto"/>
        </w:rPr>
        <w:t>二、主要依据</w:t>
      </w:r>
    </w:p>
    <w:p w14:paraId="2FDDA1A0">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中华人民共和国环境保护法》《中华人民共和国畜牧法》《中华人民共和国水污染防治法》《中华人民共和国大气污染防治法》《中华人民共和国动物防疫法》《中华人民共和国文物保护法》《畜禽规模养殖污染防治条例》《基本农田保护条例》《水污染防治行动计划》《饮用水水源保护区划分技术规范（HJ 338-2018）》《畜禽养殖禁养区划定技术指南》等以及其他有关法律法规和技术规范。具体条款内容详见本方案第七节。</w:t>
      </w:r>
    </w:p>
    <w:p w14:paraId="648E4054">
      <w:pPr>
        <w:pStyle w:val="2"/>
        <w:tabs>
          <w:tab w:val="center" w:pos="4153"/>
        </w:tabs>
        <w:spacing w:line="560" w:lineRule="exact"/>
        <w:rPr>
          <w:rFonts w:ascii="Times New Roman" w:hAnsi="Times New Roman"/>
          <w:bCs w:val="0"/>
          <w:color w:val="auto"/>
        </w:rPr>
      </w:pPr>
      <w:r>
        <w:rPr>
          <w:rFonts w:ascii="Times New Roman" w:hAnsi="Times New Roman"/>
          <w:bCs w:val="0"/>
          <w:color w:val="auto"/>
        </w:rPr>
        <w:t>三、划分原则</w:t>
      </w:r>
    </w:p>
    <w:p w14:paraId="4046C21D">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以区域环境容量及环境保护为前提，因地制宜，综合考虑各区域主体功能定位及生态功能重要性，以饮用水水源保护区、自然保护区、城镇居民区和文化教育科学研究区为重点，结合法律法规规定的其他禁止建设养殖场区域，科学合理划定禁养区范围，合理规划养殖布局，做到宜养则养、该禁则禁。</w:t>
      </w:r>
    </w:p>
    <w:p w14:paraId="7591A614">
      <w:pPr>
        <w:pStyle w:val="2"/>
        <w:tabs>
          <w:tab w:val="center" w:pos="4153"/>
        </w:tabs>
        <w:spacing w:line="560" w:lineRule="exact"/>
        <w:rPr>
          <w:rFonts w:ascii="Times New Roman" w:hAnsi="Times New Roman"/>
          <w:bCs w:val="0"/>
          <w:color w:val="auto"/>
        </w:rPr>
      </w:pPr>
      <w:r>
        <w:rPr>
          <w:rFonts w:ascii="Times New Roman" w:hAnsi="Times New Roman"/>
          <w:bCs w:val="0"/>
          <w:color w:val="auto"/>
        </w:rPr>
        <w:t>四、划定范围</w:t>
      </w:r>
    </w:p>
    <w:p w14:paraId="6F9D3B68">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全县划定畜禽养殖禁养区总面积为696.71平方公里，约占全县国土面积的25.74%。</w:t>
      </w:r>
      <w:r>
        <w:rPr>
          <w:rFonts w:hint="eastAsia" w:ascii="Times New Roman" w:hAnsi="Times New Roman" w:eastAsia="方正仿宋简体"/>
          <w:color w:val="auto"/>
          <w:szCs w:val="32"/>
        </w:rPr>
        <w:t>划定范围分别为：</w:t>
      </w:r>
    </w:p>
    <w:p w14:paraId="7DFD0594">
      <w:pPr>
        <w:pStyle w:val="14"/>
        <w:spacing w:line="560" w:lineRule="exact"/>
        <w:ind w:firstLine="640"/>
        <w:rPr>
          <w:rFonts w:ascii="Times New Roman" w:hAnsi="Times New Roman" w:eastAsia="方正楷体简体"/>
          <w:color w:val="auto"/>
          <w:szCs w:val="32"/>
        </w:rPr>
      </w:pPr>
      <w:r>
        <w:rPr>
          <w:rFonts w:ascii="Times New Roman" w:hAnsi="Times New Roman" w:eastAsia="方正楷体简体"/>
          <w:color w:val="auto"/>
          <w:szCs w:val="32"/>
        </w:rPr>
        <w:t>（一）饮用水水源保护区</w:t>
      </w:r>
    </w:p>
    <w:p w14:paraId="6ECC0842">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将饮用水水源一、二级保护区范围划定为畜禽养殖禁养区</w:t>
      </w:r>
      <w:r>
        <w:rPr>
          <w:rFonts w:hint="eastAsia" w:ascii="Times New Roman" w:hAnsi="Times New Roman" w:eastAsia="方正仿宋简体"/>
          <w:color w:val="auto"/>
          <w:szCs w:val="32"/>
        </w:rPr>
        <w:t>。</w:t>
      </w:r>
      <w:r>
        <w:rPr>
          <w:rFonts w:ascii="Times New Roman" w:hAnsi="Times New Roman" w:eastAsia="方正仿宋简体"/>
          <w:color w:val="auto"/>
          <w:szCs w:val="32"/>
        </w:rPr>
        <w:t>包括</w:t>
      </w:r>
      <w:r>
        <w:rPr>
          <w:rFonts w:hint="eastAsia" w:ascii="Times New Roman" w:hAnsi="Times New Roman" w:eastAsia="方正仿宋简体"/>
          <w:color w:val="auto"/>
          <w:szCs w:val="32"/>
        </w:rPr>
        <w:t>丰顺县城区八乡河饮用水水源保护区等2个县级集中式饮用水水源保护区和福盛窝水陂饮用水水源保护区等29</w:t>
      </w:r>
      <w:r>
        <w:rPr>
          <w:rFonts w:ascii="Times New Roman" w:hAnsi="Times New Roman" w:eastAsia="方正仿宋简体"/>
          <w:color w:val="auto"/>
          <w:szCs w:val="32"/>
        </w:rPr>
        <w:t>个镇级集中式饮用水水源</w:t>
      </w:r>
      <w:r>
        <w:rPr>
          <w:rFonts w:hint="eastAsia" w:ascii="Times New Roman" w:hAnsi="Times New Roman" w:eastAsia="方正仿宋简体"/>
          <w:color w:val="auto"/>
          <w:szCs w:val="32"/>
        </w:rPr>
        <w:t>一、二级</w:t>
      </w:r>
      <w:r>
        <w:rPr>
          <w:rFonts w:ascii="Times New Roman" w:hAnsi="Times New Roman" w:eastAsia="方正仿宋简体"/>
          <w:color w:val="auto"/>
          <w:szCs w:val="32"/>
        </w:rPr>
        <w:t>保护区。饮用水水源保护区名单详见附</w:t>
      </w:r>
      <w:r>
        <w:rPr>
          <w:rFonts w:hint="eastAsia" w:ascii="Times New Roman" w:hAnsi="Times New Roman" w:eastAsia="方正仿宋简体"/>
          <w:color w:val="auto"/>
          <w:szCs w:val="32"/>
        </w:rPr>
        <w:t>表</w:t>
      </w:r>
      <w:r>
        <w:rPr>
          <w:rFonts w:ascii="Times New Roman" w:hAnsi="Times New Roman" w:eastAsia="方正仿宋简体"/>
          <w:color w:val="auto"/>
          <w:szCs w:val="32"/>
        </w:rPr>
        <w:t>1。</w:t>
      </w:r>
    </w:p>
    <w:p w14:paraId="2465B1CE">
      <w:pPr>
        <w:pStyle w:val="14"/>
        <w:spacing w:line="560" w:lineRule="exact"/>
        <w:ind w:firstLine="640"/>
        <w:rPr>
          <w:rFonts w:ascii="Times New Roman" w:hAnsi="Times New Roman" w:eastAsia="方正楷体简体"/>
          <w:color w:val="auto"/>
          <w:szCs w:val="32"/>
        </w:rPr>
      </w:pPr>
      <w:r>
        <w:rPr>
          <w:rFonts w:ascii="Times New Roman" w:hAnsi="Times New Roman" w:eastAsia="方正楷体简体"/>
          <w:color w:val="auto"/>
          <w:szCs w:val="32"/>
        </w:rPr>
        <w:t>（二）自然保护</w:t>
      </w:r>
      <w:r>
        <w:rPr>
          <w:rFonts w:hint="eastAsia" w:ascii="Times New Roman" w:hAnsi="Times New Roman" w:eastAsia="方正楷体简体"/>
          <w:color w:val="auto"/>
          <w:szCs w:val="32"/>
        </w:rPr>
        <w:t>地</w:t>
      </w:r>
    </w:p>
    <w:p w14:paraId="6C62FFFA">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1.自然保护区</w:t>
      </w:r>
    </w:p>
    <w:p w14:paraId="2D03195A">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将自然保护区核心保护区划</w:t>
      </w:r>
      <w:r>
        <w:rPr>
          <w:rFonts w:hint="eastAsia" w:ascii="Times New Roman" w:hAnsi="Times New Roman" w:eastAsia="方正仿宋简体"/>
          <w:color w:val="auto"/>
          <w:szCs w:val="32"/>
        </w:rPr>
        <w:t>定</w:t>
      </w:r>
      <w:r>
        <w:rPr>
          <w:rFonts w:ascii="Times New Roman" w:hAnsi="Times New Roman" w:eastAsia="方正仿宋简体"/>
          <w:color w:val="auto"/>
          <w:szCs w:val="32"/>
        </w:rPr>
        <w:t>为畜禽养殖禁养区</w:t>
      </w:r>
      <w:r>
        <w:rPr>
          <w:rFonts w:hint="eastAsia" w:ascii="Times New Roman" w:hAnsi="Times New Roman" w:eastAsia="方正仿宋简体"/>
          <w:color w:val="auto"/>
          <w:szCs w:val="32"/>
        </w:rPr>
        <w:t>。</w:t>
      </w:r>
      <w:r>
        <w:rPr>
          <w:rFonts w:ascii="Times New Roman" w:hAnsi="Times New Roman" w:eastAsia="方正仿宋简体"/>
          <w:color w:val="auto"/>
          <w:szCs w:val="32"/>
        </w:rPr>
        <w:t>包括</w:t>
      </w:r>
      <w:r>
        <w:rPr>
          <w:rFonts w:hint="eastAsia" w:ascii="Times New Roman" w:hAnsi="Times New Roman" w:eastAsia="方正仿宋简体"/>
          <w:color w:val="auto"/>
          <w:szCs w:val="32"/>
        </w:rPr>
        <w:t>梅州丰顺八乡山-塘湖地方级自然保护区和梅州丰顺大坝地方级自然保护区等2个</w:t>
      </w:r>
      <w:r>
        <w:rPr>
          <w:rFonts w:ascii="Times New Roman" w:hAnsi="Times New Roman" w:eastAsia="方正仿宋简体"/>
          <w:color w:val="auto"/>
          <w:szCs w:val="32"/>
        </w:rPr>
        <w:t>自然保护区核心保护区。</w:t>
      </w:r>
    </w:p>
    <w:p w14:paraId="6AF04B2A">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2.森林公园</w:t>
      </w:r>
    </w:p>
    <w:p w14:paraId="1F807050">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将森林公园划定为畜禽养殖禁养区。包括梅州丰顺铜鼓嶂地方级森林公园、梅州韩山地方级森林公园和梅州丰顺龙颈水库地方级森林公园等3个森林公园。</w:t>
      </w:r>
    </w:p>
    <w:p w14:paraId="1D616FD3">
      <w:pPr>
        <w:pStyle w:val="14"/>
        <w:spacing w:line="560" w:lineRule="exact"/>
        <w:ind w:firstLine="640"/>
        <w:rPr>
          <w:rFonts w:ascii="Times New Roman" w:hAnsi="Times New Roman" w:eastAsia="方正楷体简体"/>
          <w:color w:val="auto"/>
          <w:szCs w:val="32"/>
        </w:rPr>
      </w:pPr>
      <w:r>
        <w:rPr>
          <w:rFonts w:ascii="Times New Roman" w:hAnsi="Times New Roman" w:eastAsia="方正楷体简体"/>
          <w:color w:val="auto"/>
          <w:szCs w:val="32"/>
        </w:rPr>
        <w:t>（</w:t>
      </w:r>
      <w:r>
        <w:rPr>
          <w:rFonts w:hint="eastAsia" w:ascii="Times New Roman" w:hAnsi="Times New Roman" w:eastAsia="方正楷体简体"/>
          <w:color w:val="auto"/>
          <w:szCs w:val="32"/>
        </w:rPr>
        <w:t>三</w:t>
      </w:r>
      <w:r>
        <w:rPr>
          <w:rFonts w:ascii="Times New Roman" w:hAnsi="Times New Roman" w:eastAsia="方正楷体简体"/>
          <w:color w:val="auto"/>
          <w:szCs w:val="32"/>
        </w:rPr>
        <w:t>）城镇居民区和文化教育科学研究区</w:t>
      </w:r>
    </w:p>
    <w:p w14:paraId="3E0BC56C">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《丰顺县国土空间总体规划（2021-2035年）》</w:t>
      </w:r>
      <w:r>
        <w:rPr>
          <w:rFonts w:ascii="Times New Roman" w:hAnsi="Times New Roman" w:eastAsia="方正仿宋简体"/>
          <w:color w:val="auto"/>
          <w:szCs w:val="32"/>
        </w:rPr>
        <w:t>划定的城镇开发边界</w:t>
      </w:r>
      <w:r>
        <w:rPr>
          <w:rFonts w:hint="eastAsia" w:ascii="Times New Roman" w:hAnsi="Times New Roman" w:eastAsia="方正仿宋简体"/>
          <w:color w:val="auto"/>
          <w:szCs w:val="32"/>
        </w:rPr>
        <w:t>和广东丰顺经济开发区</w:t>
      </w:r>
      <w:r>
        <w:rPr>
          <w:rFonts w:ascii="Times New Roman" w:hAnsi="Times New Roman" w:eastAsia="方正仿宋简体"/>
          <w:color w:val="auto"/>
          <w:szCs w:val="32"/>
        </w:rPr>
        <w:t>。</w:t>
      </w:r>
    </w:p>
    <w:p w14:paraId="2E0DDF67">
      <w:pPr>
        <w:pStyle w:val="14"/>
        <w:spacing w:line="560" w:lineRule="exact"/>
        <w:ind w:firstLine="640"/>
        <w:rPr>
          <w:rFonts w:ascii="Times New Roman" w:hAnsi="Times New Roman" w:eastAsia="方正楷体简体"/>
          <w:color w:val="auto"/>
          <w:szCs w:val="32"/>
        </w:rPr>
      </w:pPr>
      <w:r>
        <w:rPr>
          <w:rFonts w:ascii="Times New Roman" w:hAnsi="Times New Roman" w:eastAsia="方正楷体简体"/>
          <w:color w:val="auto"/>
          <w:szCs w:val="32"/>
        </w:rPr>
        <w:t>（</w:t>
      </w:r>
      <w:r>
        <w:rPr>
          <w:rFonts w:hint="eastAsia" w:ascii="Times New Roman" w:hAnsi="Times New Roman" w:eastAsia="方正楷体简体"/>
          <w:color w:val="auto"/>
          <w:szCs w:val="32"/>
        </w:rPr>
        <w:t>四</w:t>
      </w:r>
      <w:r>
        <w:rPr>
          <w:rFonts w:ascii="Times New Roman" w:hAnsi="Times New Roman" w:eastAsia="方正楷体简体"/>
          <w:color w:val="auto"/>
          <w:szCs w:val="32"/>
        </w:rPr>
        <w:t>）</w:t>
      </w:r>
      <w:r>
        <w:rPr>
          <w:rFonts w:hint="eastAsia" w:ascii="Times New Roman" w:hAnsi="Times New Roman" w:eastAsia="方正楷体简体"/>
          <w:color w:val="auto"/>
          <w:szCs w:val="32"/>
        </w:rPr>
        <w:t>榕江北河流域</w:t>
      </w:r>
    </w:p>
    <w:p w14:paraId="34929392">
      <w:pPr>
        <w:spacing w:line="560" w:lineRule="exact"/>
        <w:ind w:firstLine="640"/>
        <w:rPr>
          <w:rFonts w:ascii="Times New Roman" w:hAnsi="Times New Roman" w:eastAsia="方正仿宋简体"/>
          <w:color w:val="auto"/>
          <w:szCs w:val="32"/>
        </w:rPr>
      </w:pPr>
      <w:bookmarkStart w:id="0" w:name="_Hlk218001170"/>
      <w:bookmarkStart w:id="1" w:name="OLE_LINK74"/>
      <w:bookmarkStart w:id="2" w:name="_Hlk218001212"/>
      <w:r>
        <w:rPr>
          <w:rFonts w:hint="eastAsia" w:ascii="Times New Roman" w:hAnsi="Times New Roman" w:eastAsia="方正仿宋简体"/>
          <w:color w:val="auto"/>
          <w:szCs w:val="32"/>
        </w:rPr>
        <w:t>根据榕江北河流域社会经济发展态势，拟保留榕江北河流域原禁养区范围，</w:t>
      </w:r>
      <w:bookmarkEnd w:id="0"/>
      <w:bookmarkStart w:id="3" w:name="_Hlk218001185"/>
      <w:r>
        <w:rPr>
          <w:rFonts w:hint="eastAsia" w:ascii="Times New Roman" w:hAnsi="Times New Roman" w:eastAsia="方正仿宋简体"/>
          <w:color w:val="auto"/>
          <w:szCs w:val="32"/>
        </w:rPr>
        <w:t>即《丰顺县人民政府关于印发〈</w:t>
      </w:r>
      <w:bookmarkStart w:id="4" w:name="_Hlk206140022"/>
      <w:r>
        <w:rPr>
          <w:rFonts w:hint="eastAsia" w:ascii="Times New Roman" w:hAnsi="Times New Roman" w:eastAsia="方正仿宋简体"/>
          <w:color w:val="auto"/>
          <w:szCs w:val="32"/>
        </w:rPr>
        <w:t>丰顺县畜禽养殖禁养区划分方案（施行）</w:t>
      </w:r>
      <w:bookmarkEnd w:id="4"/>
      <w:r>
        <w:rPr>
          <w:rFonts w:hint="eastAsia" w:ascii="Times New Roman" w:hAnsi="Times New Roman" w:eastAsia="方正仿宋简体"/>
          <w:color w:val="auto"/>
          <w:szCs w:val="32"/>
        </w:rPr>
        <w:t>〉的通知》（</w:t>
      </w:r>
      <w:bookmarkStart w:id="5" w:name="_Hlk206140028"/>
      <w:r>
        <w:rPr>
          <w:rFonts w:hint="eastAsia" w:ascii="Times New Roman" w:hAnsi="Times New Roman" w:eastAsia="方正仿宋简体"/>
          <w:color w:val="auto"/>
          <w:szCs w:val="32"/>
        </w:rPr>
        <w:t>丰府函〔2020〕12号</w:t>
      </w:r>
      <w:bookmarkEnd w:id="5"/>
      <w:r>
        <w:rPr>
          <w:rFonts w:hint="eastAsia" w:ascii="Times New Roman" w:hAnsi="Times New Roman" w:eastAsia="方正仿宋简体"/>
          <w:color w:val="auto"/>
          <w:szCs w:val="32"/>
        </w:rPr>
        <w:t>）</w:t>
      </w:r>
      <w:bookmarkEnd w:id="1"/>
      <w:r>
        <w:rPr>
          <w:rFonts w:hint="eastAsia" w:ascii="Times New Roman" w:hAnsi="Times New Roman" w:eastAsia="方正仿宋简体"/>
          <w:color w:val="auto"/>
          <w:szCs w:val="32"/>
        </w:rPr>
        <w:t>划定的榕江北河流域涉及镇（包含汤南镇、汤坑镇、汤西镇、埔寨镇、埔寨农场、北斗镇）禁养区范围</w:t>
      </w:r>
      <w:bookmarkEnd w:id="2"/>
      <w:bookmarkEnd w:id="3"/>
      <w:r>
        <w:rPr>
          <w:rFonts w:hint="eastAsia" w:ascii="Times New Roman" w:hAnsi="Times New Roman" w:eastAsia="方正仿宋简体"/>
          <w:color w:val="auto"/>
          <w:szCs w:val="32"/>
        </w:rPr>
        <w:t>。</w:t>
      </w:r>
    </w:p>
    <w:p w14:paraId="64A19CEB">
      <w:pPr>
        <w:pStyle w:val="14"/>
        <w:spacing w:line="560" w:lineRule="exact"/>
        <w:ind w:firstLine="640"/>
        <w:rPr>
          <w:rFonts w:ascii="Times New Roman" w:hAnsi="Times New Roman" w:eastAsia="方正楷体简体"/>
          <w:color w:val="auto"/>
          <w:szCs w:val="32"/>
        </w:rPr>
      </w:pPr>
      <w:r>
        <w:rPr>
          <w:rFonts w:hint="eastAsia" w:ascii="Times New Roman" w:hAnsi="Times New Roman" w:eastAsia="方正楷体简体"/>
          <w:color w:val="auto"/>
          <w:szCs w:val="32"/>
        </w:rPr>
        <w:t>（五）</w:t>
      </w:r>
      <w:r>
        <w:rPr>
          <w:rFonts w:ascii="Times New Roman" w:hAnsi="Times New Roman" w:eastAsia="方正楷体简体"/>
          <w:color w:val="auto"/>
          <w:szCs w:val="32"/>
        </w:rPr>
        <w:t>法律法规规定的其他禁止建设养殖场区域</w:t>
      </w:r>
    </w:p>
    <w:p w14:paraId="270DD7A9">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1.基本农田保护区</w:t>
      </w:r>
    </w:p>
    <w:p w14:paraId="591744A3">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《丰顺县国土空间总体规划（2021-2035年）》</w:t>
      </w:r>
      <w:r>
        <w:rPr>
          <w:rFonts w:ascii="Times New Roman" w:hAnsi="Times New Roman" w:eastAsia="方正仿宋简体"/>
          <w:color w:val="auto"/>
          <w:szCs w:val="32"/>
        </w:rPr>
        <w:t>划定的</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县基本农田保护区。</w:t>
      </w:r>
    </w:p>
    <w:p w14:paraId="6CB0FDAD">
      <w:pPr>
        <w:spacing w:line="560" w:lineRule="exact"/>
        <w:ind w:firstLine="640"/>
        <w:rPr>
          <w:rFonts w:ascii="Times New Roman" w:hAnsi="Times New Roman" w:eastAsia="方正仿宋简体"/>
          <w:b/>
          <w:color w:val="auto"/>
          <w:szCs w:val="32"/>
        </w:rPr>
      </w:pPr>
      <w:r>
        <w:rPr>
          <w:rFonts w:hint="eastAsia" w:ascii="Times New Roman" w:hAnsi="Times New Roman" w:eastAsia="方正仿宋简体"/>
          <w:b/>
          <w:color w:val="auto"/>
          <w:szCs w:val="32"/>
        </w:rPr>
        <w:t>2</w:t>
      </w:r>
      <w:r>
        <w:rPr>
          <w:rFonts w:ascii="Times New Roman" w:hAnsi="Times New Roman" w:eastAsia="方正仿宋简体"/>
          <w:b/>
          <w:color w:val="auto"/>
          <w:szCs w:val="32"/>
        </w:rPr>
        <w:t>.文物保护单位</w:t>
      </w:r>
    </w:p>
    <w:p w14:paraId="5D00B53B">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丰顺</w:t>
      </w:r>
      <w:r>
        <w:rPr>
          <w:rFonts w:ascii="Times New Roman" w:hAnsi="Times New Roman" w:eastAsia="方正仿宋简体"/>
          <w:color w:val="auto"/>
          <w:szCs w:val="32"/>
        </w:rPr>
        <w:t>县</w:t>
      </w:r>
      <w:r>
        <w:rPr>
          <w:rFonts w:hint="eastAsia" w:ascii="Times New Roman" w:hAnsi="Times New Roman" w:eastAsia="方正仿宋简体"/>
          <w:color w:val="auto"/>
          <w:szCs w:val="32"/>
        </w:rPr>
        <w:t>17</w:t>
      </w:r>
      <w:r>
        <w:rPr>
          <w:rFonts w:ascii="Times New Roman" w:hAnsi="Times New Roman" w:eastAsia="方正仿宋简体"/>
          <w:color w:val="auto"/>
          <w:szCs w:val="32"/>
        </w:rPr>
        <w:t>处</w:t>
      </w:r>
      <w:bookmarkStart w:id="6" w:name="OLE_LINK6"/>
      <w:bookmarkStart w:id="7" w:name="OLE_LINK7"/>
      <w:r>
        <w:rPr>
          <w:rFonts w:ascii="Times New Roman" w:hAnsi="Times New Roman" w:eastAsia="方正仿宋简体"/>
          <w:color w:val="auto"/>
          <w:szCs w:val="32"/>
        </w:rPr>
        <w:t>市级及以上文物保护单位</w:t>
      </w:r>
      <w:bookmarkEnd w:id="6"/>
      <w:bookmarkEnd w:id="7"/>
      <w:r>
        <w:rPr>
          <w:rFonts w:ascii="Times New Roman" w:hAnsi="Times New Roman" w:eastAsia="方正仿宋简体"/>
          <w:color w:val="auto"/>
          <w:szCs w:val="32"/>
        </w:rPr>
        <w:t>保护范围及其建设控制地带</w:t>
      </w:r>
      <w:r>
        <w:rPr>
          <w:rFonts w:hint="eastAsia" w:ascii="Times New Roman" w:hAnsi="Times New Roman" w:eastAsia="方正仿宋简体"/>
          <w:color w:val="auto"/>
          <w:szCs w:val="32"/>
        </w:rPr>
        <w:t>，</w:t>
      </w:r>
      <w:r>
        <w:rPr>
          <w:rFonts w:ascii="Times New Roman" w:hAnsi="Times New Roman" w:eastAsia="方正仿宋简体"/>
          <w:color w:val="auto"/>
          <w:szCs w:val="32"/>
        </w:rPr>
        <w:t>文物保护单位名单详见附</w:t>
      </w:r>
      <w:r>
        <w:rPr>
          <w:rFonts w:hint="eastAsia" w:ascii="Times New Roman" w:hAnsi="Times New Roman" w:eastAsia="方正仿宋简体"/>
          <w:color w:val="auto"/>
          <w:szCs w:val="32"/>
        </w:rPr>
        <w:t>表2</w:t>
      </w:r>
      <w:r>
        <w:rPr>
          <w:rFonts w:ascii="Times New Roman" w:hAnsi="Times New Roman" w:eastAsia="方正仿宋简体"/>
          <w:color w:val="auto"/>
          <w:szCs w:val="32"/>
        </w:rPr>
        <w:t>。</w:t>
      </w:r>
    </w:p>
    <w:p w14:paraId="7F357B1C">
      <w:pPr>
        <w:pStyle w:val="2"/>
        <w:tabs>
          <w:tab w:val="center" w:pos="4153"/>
        </w:tabs>
        <w:spacing w:line="560" w:lineRule="exact"/>
        <w:rPr>
          <w:rFonts w:ascii="Times New Roman" w:hAnsi="Times New Roman"/>
          <w:bCs w:val="0"/>
          <w:color w:val="auto"/>
          <w:kern w:val="0"/>
        </w:rPr>
      </w:pPr>
      <w:r>
        <w:rPr>
          <w:rFonts w:ascii="Times New Roman" w:hAnsi="Times New Roman"/>
          <w:bCs w:val="0"/>
          <w:color w:val="auto"/>
          <w:kern w:val="0"/>
        </w:rPr>
        <w:t>五、管理要求</w:t>
      </w:r>
    </w:p>
    <w:p w14:paraId="41C0E9D7">
      <w:pPr>
        <w:spacing w:line="560" w:lineRule="exact"/>
        <w:ind w:firstLine="640"/>
        <w:rPr>
          <w:rFonts w:ascii="Times New Roman" w:hAnsi="Times New Roman" w:eastAsia="方正仿宋简体"/>
          <w:color w:val="auto"/>
          <w:szCs w:val="32"/>
          <w:highlight w:val="yellow"/>
        </w:rPr>
      </w:pPr>
      <w:r>
        <w:rPr>
          <w:rFonts w:ascii="Times New Roman" w:hAnsi="Times New Roman" w:eastAsia="方正仿宋简体"/>
          <w:color w:val="auto"/>
          <w:szCs w:val="32"/>
        </w:rPr>
        <w:t>（一）</w:t>
      </w:r>
      <w:bookmarkStart w:id="8" w:name="OLE_LINK23"/>
      <w:bookmarkStart w:id="9" w:name="OLE_LINK22"/>
      <w:r>
        <w:rPr>
          <w:rFonts w:ascii="Times New Roman" w:hAnsi="Times New Roman" w:eastAsia="方正仿宋简体"/>
          <w:color w:val="auto"/>
          <w:szCs w:val="32"/>
        </w:rPr>
        <w:t>禁养区</w:t>
      </w:r>
      <w:bookmarkStart w:id="10" w:name="OLE_LINK21"/>
      <w:bookmarkStart w:id="11" w:name="OLE_LINK20"/>
      <w:r>
        <w:rPr>
          <w:rFonts w:ascii="Times New Roman" w:hAnsi="Times New Roman" w:eastAsia="方正仿宋简体"/>
          <w:color w:val="auto"/>
          <w:szCs w:val="32"/>
        </w:rPr>
        <w:t>范围内</w:t>
      </w:r>
      <w:bookmarkEnd w:id="8"/>
      <w:bookmarkEnd w:id="9"/>
      <w:bookmarkEnd w:id="10"/>
      <w:bookmarkEnd w:id="11"/>
      <w:r>
        <w:rPr>
          <w:rFonts w:ascii="Times New Roman" w:hAnsi="Times New Roman" w:eastAsia="方正仿宋简体"/>
          <w:color w:val="auto"/>
          <w:szCs w:val="32"/>
        </w:rPr>
        <w:t>禁止建设畜禽</w:t>
      </w:r>
      <w:r>
        <w:rPr>
          <w:rFonts w:ascii="Times New Roman" w:hAnsi="Times New Roman" w:eastAsia="方正仿宋简体"/>
          <w:color w:val="auto"/>
          <w:szCs w:val="32"/>
        </w:rPr>
        <w:t>养殖场</w:t>
      </w:r>
      <w:r>
        <w:rPr>
          <w:rFonts w:hint="eastAsia" w:ascii="Times New Roman" w:hAnsi="Times New Roman" w:eastAsia="方正仿宋简体"/>
          <w:color w:val="auto"/>
          <w:szCs w:val="32"/>
        </w:rPr>
        <w:t>。</w:t>
      </w:r>
    </w:p>
    <w:p w14:paraId="20D7C2EF">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（二）</w:t>
      </w:r>
      <w:bookmarkStart w:id="12" w:name="OLE_LINK4"/>
      <w:bookmarkStart w:id="13" w:name="OLE_LINK5"/>
      <w:r>
        <w:rPr>
          <w:rFonts w:ascii="Times New Roman" w:hAnsi="Times New Roman" w:eastAsia="方正仿宋简体"/>
          <w:color w:val="auto"/>
          <w:szCs w:val="32"/>
        </w:rPr>
        <w:t>禁养区划定完成后，</w:t>
      </w:r>
      <w:bookmarkStart w:id="14" w:name="OLE_LINK12"/>
      <w:bookmarkStart w:id="15" w:name="OLE_LINK13"/>
      <w:r>
        <w:rPr>
          <w:rFonts w:ascii="Times New Roman" w:hAnsi="Times New Roman" w:eastAsia="方正仿宋简体"/>
          <w:color w:val="auto"/>
          <w:szCs w:val="32"/>
        </w:rPr>
        <w:t>由</w:t>
      </w:r>
      <w:bookmarkEnd w:id="14"/>
      <w:bookmarkEnd w:id="15"/>
      <w:bookmarkStart w:id="16" w:name="OLE_LINK11"/>
      <w:r>
        <w:rPr>
          <w:rFonts w:ascii="Times New Roman" w:hAnsi="Times New Roman" w:eastAsia="方正仿宋简体"/>
          <w:color w:val="auto"/>
          <w:szCs w:val="32"/>
        </w:rPr>
        <w:t>县人民政府依法组织</w:t>
      </w:r>
      <w:bookmarkEnd w:id="16"/>
      <w:r>
        <w:rPr>
          <w:rFonts w:ascii="Times New Roman" w:hAnsi="Times New Roman" w:eastAsia="方正仿宋简体"/>
          <w:color w:val="auto"/>
          <w:szCs w:val="32"/>
        </w:rPr>
        <w:t>做好禁养区内确需</w:t>
      </w:r>
      <w:bookmarkEnd w:id="12"/>
      <w:bookmarkEnd w:id="13"/>
      <w:r>
        <w:rPr>
          <w:rFonts w:ascii="Times New Roman" w:hAnsi="Times New Roman" w:eastAsia="方正仿宋简体"/>
          <w:color w:val="auto"/>
          <w:szCs w:val="32"/>
        </w:rPr>
        <w:t>关闭或异地搬迁的已有养殖场关闭或搬迁工作，致使畜禽养殖者遭受经济损失的，由县人民政府依法予以补偿。各镇人民政府要健全机制并加强对已清退关闭畜禽</w:t>
      </w:r>
      <w:r>
        <w:rPr>
          <w:rFonts w:ascii="Times New Roman" w:hAnsi="Times New Roman" w:eastAsia="方正仿宋简体"/>
          <w:color w:val="auto"/>
          <w:szCs w:val="32"/>
        </w:rPr>
        <w:t>养殖场</w:t>
      </w:r>
      <w:r>
        <w:rPr>
          <w:rFonts w:ascii="Times New Roman" w:hAnsi="Times New Roman" w:eastAsia="方正仿宋简体"/>
          <w:color w:val="auto"/>
          <w:szCs w:val="32"/>
        </w:rPr>
        <w:t>的巡查，坚决杜绝复养，严防禁养区内畜禽养殖业反弹回潮，发现一起，从严查处一起。</w:t>
      </w:r>
    </w:p>
    <w:p w14:paraId="105E1EE6">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（三）新（扩）建</w:t>
      </w:r>
      <w:r>
        <w:rPr>
          <w:rFonts w:hint="eastAsia" w:ascii="Times New Roman" w:hAnsi="Times New Roman" w:eastAsia="方正仿宋简体"/>
          <w:color w:val="auto"/>
          <w:szCs w:val="32"/>
        </w:rPr>
        <w:t>养殖场</w:t>
      </w:r>
      <w:r>
        <w:rPr>
          <w:rFonts w:ascii="Times New Roman" w:hAnsi="Times New Roman" w:eastAsia="方正仿宋简体"/>
          <w:color w:val="auto"/>
          <w:szCs w:val="32"/>
        </w:rPr>
        <w:t>场所应当位于非禁养区，须遵守国家、地方相关法律法规要求，并符合</w:t>
      </w:r>
      <w:r>
        <w:rPr>
          <w:rFonts w:hint="eastAsia" w:ascii="Times New Roman" w:hAnsi="Times New Roman" w:eastAsia="方正仿宋简体"/>
          <w:color w:val="auto"/>
          <w:szCs w:val="32"/>
        </w:rPr>
        <w:t>国土空间规划</w:t>
      </w:r>
      <w:r>
        <w:rPr>
          <w:rFonts w:ascii="Times New Roman" w:hAnsi="Times New Roman" w:eastAsia="方正仿宋简体"/>
          <w:color w:val="auto"/>
          <w:szCs w:val="32"/>
        </w:rPr>
        <w:t>、防疫条件、环境保护、公共卫生等要求。</w:t>
      </w:r>
    </w:p>
    <w:p w14:paraId="05D40964">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（四）</w:t>
      </w:r>
      <w:r>
        <w:rPr>
          <w:rFonts w:hint="eastAsia" w:ascii="Times New Roman" w:hAnsi="Times New Roman" w:eastAsia="方正仿宋简体"/>
          <w:color w:val="auto"/>
          <w:szCs w:val="32"/>
        </w:rPr>
        <w:t>农业农村部门负责畜禽养殖废弃物综合利用的指导和服务</w:t>
      </w:r>
      <w:r>
        <w:rPr>
          <w:rFonts w:ascii="Times New Roman" w:hAnsi="Times New Roman" w:eastAsia="方正仿宋简体"/>
          <w:color w:val="auto"/>
          <w:szCs w:val="32"/>
        </w:rPr>
        <w:t>。</w:t>
      </w:r>
      <w:r>
        <w:rPr>
          <w:rFonts w:ascii="Times New Roman" w:hAnsi="Times New Roman" w:eastAsia="方正仿宋简体"/>
          <w:color w:val="auto"/>
          <w:szCs w:val="32"/>
        </w:rPr>
        <w:t>生态环境部门负责对畜禽养殖污染防治实施统一监督管理。自然资源部门负责畜禽养殖用地情况核实和对已办理设施农用地地块的监督。各镇人民政府负责本辖区内畜禽养殖布局规划和规范养殖监督管理工作。相关行政处罚权已调整由镇实施的，由属地镇综合行政执法部门实施。</w:t>
      </w:r>
    </w:p>
    <w:p w14:paraId="3278FEC5">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（五）各镇人民政府应当指导各村民委员会将畜禽</w:t>
      </w:r>
      <w:r>
        <w:rPr>
          <w:rFonts w:hint="eastAsia" w:ascii="Times New Roman" w:hAnsi="Times New Roman" w:eastAsia="方正仿宋简体"/>
          <w:color w:val="auto"/>
          <w:szCs w:val="32"/>
        </w:rPr>
        <w:t>规模以下养殖户</w:t>
      </w:r>
      <w:r>
        <w:rPr>
          <w:rFonts w:ascii="Times New Roman" w:hAnsi="Times New Roman" w:eastAsia="方正仿宋简体"/>
          <w:color w:val="auto"/>
          <w:szCs w:val="32"/>
        </w:rPr>
        <w:t>纳入村规民约管理，保护农村生态环境，保障农村人居环境干净、整洁、有序。</w:t>
      </w:r>
    </w:p>
    <w:p w14:paraId="66D2A34E">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（六）农村集体经济组织或村民委员会应当加强本村集体土地的经营、管理。属畜禽禁养区范围的，不得租赁、流转用于畜禽养殖业。</w:t>
      </w:r>
    </w:p>
    <w:p w14:paraId="39CFDC13">
      <w:pPr>
        <w:pStyle w:val="2"/>
        <w:tabs>
          <w:tab w:val="center" w:pos="4153"/>
        </w:tabs>
        <w:spacing w:line="560" w:lineRule="exact"/>
        <w:rPr>
          <w:rFonts w:ascii="Times New Roman" w:hAnsi="Times New Roman"/>
          <w:bCs w:val="0"/>
          <w:color w:val="auto"/>
          <w:kern w:val="0"/>
        </w:rPr>
      </w:pPr>
      <w:r>
        <w:rPr>
          <w:rFonts w:ascii="Times New Roman" w:hAnsi="Times New Roman"/>
          <w:bCs w:val="0"/>
          <w:color w:val="auto"/>
          <w:kern w:val="0"/>
        </w:rPr>
        <w:t>六、保障措施</w:t>
      </w:r>
    </w:p>
    <w:p w14:paraId="763A9E97">
      <w:pPr>
        <w:spacing w:line="560" w:lineRule="exact"/>
        <w:ind w:firstLine="640"/>
        <w:rPr>
          <w:rFonts w:ascii="Times New Roman" w:hAnsi="Times New Roman" w:eastAsia="方正仿宋简体"/>
          <w:color w:val="auto"/>
          <w:szCs w:val="32"/>
        </w:rPr>
      </w:pPr>
      <w:bookmarkStart w:id="17" w:name="OLE_LINK40"/>
      <w:r>
        <w:rPr>
          <w:rFonts w:ascii="Times New Roman" w:hAnsi="Times New Roman" w:eastAsia="方正楷体简体"/>
          <w:color w:val="auto"/>
          <w:szCs w:val="32"/>
        </w:rPr>
        <w:t>（一）强化组织领导。</w:t>
      </w:r>
      <w:r>
        <w:rPr>
          <w:rFonts w:ascii="Times New Roman" w:hAnsi="Times New Roman" w:eastAsia="方正仿宋简体"/>
          <w:color w:val="auto"/>
          <w:szCs w:val="32"/>
        </w:rPr>
        <w:t>畜禽养殖禁养区划定方案是保护和改善我县农业农村生态环境，保证畜牧业持续健康发展的重要依据，各镇和有关部门要提高政治站位，充分认识畜禽养殖禁养区划分的重要性，按照本方案要求，严格执行禁养区相关规定，促进畜禽养殖业健康发展，生态环境质量持续改善。</w:t>
      </w:r>
    </w:p>
    <w:p w14:paraId="41E2F0F4">
      <w:pPr>
        <w:spacing w:line="560" w:lineRule="exact"/>
        <w:ind w:firstLine="640"/>
        <w:rPr>
          <w:rFonts w:ascii="Times New Roman" w:hAnsi="Times New Roman" w:eastAsia="方正仿宋简体"/>
          <w:color w:val="auto"/>
          <w:szCs w:val="32"/>
        </w:rPr>
      </w:pPr>
      <w:r>
        <w:rPr>
          <w:rFonts w:ascii="Times New Roman" w:hAnsi="Times New Roman" w:eastAsia="方正楷体简体"/>
          <w:color w:val="auto"/>
          <w:szCs w:val="32"/>
        </w:rPr>
        <w:t>（二）落实工作责任。</w:t>
      </w:r>
      <w:r>
        <w:rPr>
          <w:rFonts w:ascii="Times New Roman" w:hAnsi="Times New Roman" w:eastAsia="方正仿宋简体"/>
          <w:color w:val="auto"/>
          <w:szCs w:val="32"/>
        </w:rPr>
        <w:t>各镇、各</w:t>
      </w:r>
      <w:r>
        <w:rPr>
          <w:rFonts w:hint="eastAsia" w:ascii="Times New Roman" w:hAnsi="Times New Roman" w:eastAsia="方正仿宋简体"/>
          <w:color w:val="auto"/>
          <w:szCs w:val="32"/>
        </w:rPr>
        <w:t>有关</w:t>
      </w:r>
      <w:r>
        <w:rPr>
          <w:rFonts w:ascii="Times New Roman" w:hAnsi="Times New Roman" w:eastAsia="方正仿宋简体"/>
          <w:color w:val="auto"/>
          <w:szCs w:val="32"/>
        </w:rPr>
        <w:t>部门要严格贯彻执行《畜禽规模养殖污染防治条例》等法律法规，各司其职、各负其责，密切配合，通力合作，做好畜禽养殖禁养区的管理工作。</w:t>
      </w:r>
    </w:p>
    <w:p w14:paraId="3A42A246">
      <w:pPr>
        <w:spacing w:line="560" w:lineRule="exact"/>
        <w:ind w:firstLine="640"/>
        <w:rPr>
          <w:rFonts w:ascii="Times New Roman" w:hAnsi="Times New Roman" w:eastAsia="方正仿宋简体"/>
          <w:color w:val="auto"/>
          <w:szCs w:val="32"/>
        </w:rPr>
      </w:pPr>
      <w:r>
        <w:rPr>
          <w:rFonts w:ascii="Times New Roman" w:hAnsi="Times New Roman" w:eastAsia="方正楷体简体"/>
          <w:color w:val="auto"/>
          <w:szCs w:val="32"/>
        </w:rPr>
        <w:t>（三）加强宣传引导。</w:t>
      </w:r>
      <w:r>
        <w:rPr>
          <w:rFonts w:ascii="Times New Roman" w:hAnsi="Times New Roman" w:eastAsia="方正仿宋简体"/>
          <w:color w:val="auto"/>
          <w:szCs w:val="32"/>
        </w:rPr>
        <w:t>各镇、各</w:t>
      </w:r>
      <w:r>
        <w:rPr>
          <w:rFonts w:hint="eastAsia" w:ascii="Times New Roman" w:hAnsi="Times New Roman" w:eastAsia="方正仿宋简体"/>
          <w:color w:val="auto"/>
          <w:szCs w:val="32"/>
        </w:rPr>
        <w:t>有关</w:t>
      </w:r>
      <w:r>
        <w:rPr>
          <w:rFonts w:ascii="Times New Roman" w:hAnsi="Times New Roman" w:eastAsia="方正仿宋简体"/>
          <w:color w:val="auto"/>
          <w:szCs w:val="32"/>
        </w:rPr>
        <w:t>部门要充分利用电视、报刊、网络等多种媒体向全社会广泛开展多层次、多形式地宣传禁养区范围和管理要求，为推进畜禽养殖污染防治营造良好的舆论氛围。</w:t>
      </w:r>
    </w:p>
    <w:bookmarkEnd w:id="17"/>
    <w:p w14:paraId="295824E8">
      <w:pPr>
        <w:pStyle w:val="2"/>
        <w:tabs>
          <w:tab w:val="center" w:pos="4153"/>
        </w:tabs>
        <w:spacing w:line="560" w:lineRule="exact"/>
        <w:rPr>
          <w:rFonts w:ascii="Times New Roman" w:hAnsi="Times New Roman"/>
          <w:bCs w:val="0"/>
          <w:color w:val="auto"/>
          <w:kern w:val="0"/>
        </w:rPr>
      </w:pPr>
      <w:r>
        <w:rPr>
          <w:rFonts w:ascii="Times New Roman" w:hAnsi="Times New Roman"/>
          <w:bCs w:val="0"/>
          <w:color w:val="auto"/>
          <w:kern w:val="0"/>
        </w:rPr>
        <w:t>七、其他说明</w:t>
      </w:r>
    </w:p>
    <w:p w14:paraId="358CAB14">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（一）</w:t>
      </w:r>
      <w:r>
        <w:rPr>
          <w:rFonts w:ascii="Times New Roman" w:hAnsi="Times New Roman" w:eastAsia="方正仿宋简体"/>
          <w:color w:val="auto"/>
          <w:szCs w:val="32"/>
        </w:rPr>
        <w:t>本方案自发布之日起实施</w:t>
      </w:r>
      <w:r>
        <w:rPr>
          <w:rFonts w:hint="eastAsia" w:ascii="Times New Roman" w:hAnsi="Times New Roman" w:eastAsia="方正仿宋简体"/>
          <w:color w:val="auto"/>
          <w:szCs w:val="32"/>
        </w:rPr>
        <w:t>，有效期5年</w:t>
      </w:r>
      <w:r>
        <w:rPr>
          <w:rFonts w:ascii="Times New Roman" w:hAnsi="Times New Roman" w:eastAsia="方正仿宋简体"/>
          <w:color w:val="auto"/>
          <w:szCs w:val="32"/>
        </w:rPr>
        <w:t>，《</w:t>
      </w:r>
      <w:r>
        <w:rPr>
          <w:rFonts w:hint="eastAsia" w:ascii="Times New Roman" w:hAnsi="Times New Roman" w:eastAsia="方正仿宋简体"/>
          <w:color w:val="auto"/>
          <w:szCs w:val="32"/>
        </w:rPr>
        <w:t>丰顺县畜禽养殖禁养区划分方案（施行）</w:t>
      </w:r>
      <w:r>
        <w:rPr>
          <w:rFonts w:ascii="Times New Roman" w:hAnsi="Times New Roman" w:eastAsia="方正仿宋简体"/>
          <w:color w:val="auto"/>
          <w:szCs w:val="32"/>
        </w:rPr>
        <w:t>》（</w:t>
      </w:r>
      <w:r>
        <w:rPr>
          <w:rFonts w:hint="eastAsia" w:ascii="Times New Roman" w:hAnsi="Times New Roman" w:eastAsia="方正仿宋简体"/>
          <w:color w:val="auto"/>
          <w:szCs w:val="32"/>
        </w:rPr>
        <w:t>丰府函〔2020〕12号</w:t>
      </w:r>
      <w:r>
        <w:rPr>
          <w:rFonts w:ascii="Times New Roman" w:hAnsi="Times New Roman" w:eastAsia="方正仿宋简体"/>
          <w:color w:val="auto"/>
          <w:szCs w:val="32"/>
        </w:rPr>
        <w:t>）同时废止。</w:t>
      </w:r>
    </w:p>
    <w:p w14:paraId="708BED16">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w:t>
      </w:r>
      <w:r>
        <w:rPr>
          <w:rFonts w:hint="eastAsia" w:ascii="Times New Roman" w:hAnsi="Times New Roman" w:eastAsia="方正仿宋简体"/>
          <w:color w:val="auto"/>
          <w:szCs w:val="32"/>
        </w:rPr>
        <w:t>二</w:t>
      </w:r>
      <w:r>
        <w:rPr>
          <w:rFonts w:ascii="Times New Roman" w:hAnsi="Times New Roman" w:eastAsia="方正仿宋简体"/>
          <w:color w:val="auto"/>
          <w:szCs w:val="32"/>
        </w:rPr>
        <w:t>）本方案发布后，国家、省发布或修订的法律法规对禁养区有新规定的，按新规定执行。</w:t>
      </w:r>
    </w:p>
    <w:p w14:paraId="4313687E">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三）本方案实施后，如辖区内饮用水源保护区、基本保护农田区、城镇开发边界、自然保护区、森林公园和工业园区等发生调整变动时，禁养区范围自动同步进行调整且同步生效；如确实需要调整的，应依据相关法律法规及要求开展工作。</w:t>
      </w:r>
    </w:p>
    <w:p w14:paraId="5A9C7B38">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（4）术语与定义</w:t>
      </w:r>
    </w:p>
    <w:p w14:paraId="402FFE31">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b/>
          <w:bCs/>
          <w:color w:val="auto"/>
          <w:szCs w:val="32"/>
        </w:rPr>
        <w:t>畜禽</w:t>
      </w:r>
      <w:r>
        <w:rPr>
          <w:rFonts w:hint="eastAsia" w:ascii="Times New Roman" w:hAnsi="Times New Roman" w:eastAsia="方正仿宋简体"/>
          <w:color w:val="auto"/>
          <w:szCs w:val="32"/>
        </w:rPr>
        <w:t>：指列入《中华人民共和国畜牧法》第十二条规定公布的畜禽遗传资源目录的畜禽，如猪、牛、羊、马、驴、鸡、鸭、鹅、兔、鸽、鹌鹑等畜禽品种。</w:t>
      </w:r>
    </w:p>
    <w:p w14:paraId="0C377864">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b/>
          <w:bCs/>
          <w:color w:val="auto"/>
          <w:szCs w:val="32"/>
        </w:rPr>
        <w:t>畜禽养殖禁养区：</w:t>
      </w:r>
      <w:r>
        <w:rPr>
          <w:rFonts w:hint="eastAsia" w:ascii="Times New Roman" w:hAnsi="Times New Roman" w:eastAsia="方正仿宋简体"/>
          <w:color w:val="auto"/>
          <w:szCs w:val="32"/>
        </w:rPr>
        <w:t>指县级及以上人民政府依法划定的禁止建设</w:t>
      </w:r>
      <w:r>
        <w:rPr>
          <w:rFonts w:hint="eastAsia" w:ascii="Times New Roman" w:hAnsi="Times New Roman" w:eastAsia="方正仿宋简体"/>
          <w:color w:val="auto"/>
          <w:szCs w:val="32"/>
        </w:rPr>
        <w:t>畜禽养殖场</w:t>
      </w:r>
      <w:r>
        <w:rPr>
          <w:rFonts w:hint="eastAsia" w:ascii="Times New Roman" w:hAnsi="Times New Roman" w:eastAsia="方正仿宋简体"/>
          <w:color w:val="auto"/>
          <w:szCs w:val="32"/>
        </w:rPr>
        <w:t>或禁止建设有污染物排放的</w:t>
      </w:r>
      <w:r>
        <w:rPr>
          <w:rFonts w:hint="eastAsia" w:ascii="Times New Roman" w:hAnsi="Times New Roman" w:eastAsia="方正仿宋简体"/>
          <w:color w:val="auto"/>
          <w:szCs w:val="32"/>
        </w:rPr>
        <w:t>畜禽养殖场</w:t>
      </w:r>
      <w:r>
        <w:rPr>
          <w:rFonts w:hint="eastAsia" w:ascii="Times New Roman" w:hAnsi="Times New Roman" w:eastAsia="方正仿宋简体"/>
          <w:color w:val="auto"/>
          <w:szCs w:val="32"/>
        </w:rPr>
        <w:t>的区域。</w:t>
      </w:r>
    </w:p>
    <w:p w14:paraId="47125EF5">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b/>
          <w:bCs/>
          <w:color w:val="auto"/>
          <w:szCs w:val="32"/>
        </w:rPr>
        <w:t>非禁养区：</w:t>
      </w:r>
      <w:r>
        <w:rPr>
          <w:rFonts w:hint="eastAsia" w:ascii="Times New Roman" w:hAnsi="Times New Roman" w:eastAsia="方正仿宋简体"/>
          <w:color w:val="auto"/>
          <w:szCs w:val="32"/>
        </w:rPr>
        <w:t>非禁养区是指本辖区内除禁养区以外的区域。</w:t>
      </w:r>
    </w:p>
    <w:p w14:paraId="26D1B38C">
      <w:pPr>
        <w:spacing w:line="560" w:lineRule="exact"/>
        <w:ind w:firstLine="640"/>
        <w:rPr>
          <w:rFonts w:ascii="Times New Roman" w:hAnsi="Times New Roman" w:eastAsia="方正仿宋简体"/>
          <w:color w:val="auto"/>
          <w:szCs w:val="32"/>
        </w:rPr>
      </w:pPr>
      <w:r>
        <w:rPr>
          <w:rFonts w:ascii="Times New Roman" w:hAnsi="Times New Roman" w:eastAsia="方正仿宋简体"/>
          <w:b/>
          <w:bCs/>
          <w:color w:val="auto"/>
          <w:szCs w:val="32"/>
        </w:rPr>
        <w:t>畜禽养殖场依据《</w:t>
      </w:r>
      <w:r>
        <w:rPr>
          <w:rFonts w:hint="eastAsia" w:ascii="Times New Roman" w:hAnsi="Times New Roman" w:eastAsia="方正仿宋简体"/>
          <w:b/>
          <w:bCs/>
          <w:color w:val="auto"/>
          <w:szCs w:val="32"/>
        </w:rPr>
        <w:t>畜禽养殖场规模标准</w:t>
      </w:r>
      <w:r>
        <w:rPr>
          <w:rFonts w:ascii="Times New Roman" w:hAnsi="Times New Roman" w:eastAsia="方正仿宋简体"/>
          <w:b/>
          <w:bCs/>
          <w:color w:val="auto"/>
          <w:szCs w:val="32"/>
        </w:rPr>
        <w:t>》</w:t>
      </w:r>
      <w:r>
        <w:rPr>
          <w:rFonts w:hint="eastAsia" w:ascii="Times New Roman" w:hAnsi="Times New Roman" w:eastAsia="方正仿宋简体"/>
          <w:b/>
          <w:bCs/>
          <w:color w:val="auto"/>
          <w:szCs w:val="32"/>
        </w:rPr>
        <w:t>（中华人民共和国农业农村部公告第927号文）</w:t>
      </w:r>
      <w:r>
        <w:rPr>
          <w:rFonts w:ascii="Times New Roman" w:hAnsi="Times New Roman" w:eastAsia="方正仿宋简体"/>
          <w:b/>
          <w:bCs/>
          <w:color w:val="auto"/>
          <w:szCs w:val="32"/>
        </w:rPr>
        <w:t>划定标准</w:t>
      </w:r>
      <w:r>
        <w:rPr>
          <w:rFonts w:hint="eastAsia" w:ascii="Times New Roman" w:hAnsi="Times New Roman" w:eastAsia="方正仿宋简体"/>
          <w:b/>
          <w:bCs/>
          <w:color w:val="auto"/>
          <w:szCs w:val="32"/>
        </w:rPr>
        <w:t>，如果国家、省有新规定的，按新规定执行。</w:t>
      </w:r>
    </w:p>
    <w:p w14:paraId="55E1D3D4">
      <w:pPr>
        <w:spacing w:line="560" w:lineRule="exact"/>
        <w:ind w:firstLine="640"/>
        <w:rPr>
          <w:rFonts w:ascii="Times New Roman" w:hAnsi="Times New Roman" w:eastAsia="方正仿宋简体"/>
          <w:b/>
          <w:color w:val="auto"/>
          <w:szCs w:val="32"/>
        </w:rPr>
      </w:pPr>
      <w:r>
        <w:rPr>
          <w:rFonts w:ascii="Times New Roman" w:hAnsi="Times New Roman" w:eastAsia="方正仿宋简体"/>
          <w:color w:val="auto"/>
          <w:szCs w:val="32"/>
        </w:rPr>
        <w:t>（</w:t>
      </w:r>
      <w:r>
        <w:rPr>
          <w:rFonts w:hint="eastAsia" w:ascii="Times New Roman" w:hAnsi="Times New Roman" w:eastAsia="方正仿宋简体"/>
          <w:color w:val="auto"/>
          <w:szCs w:val="32"/>
        </w:rPr>
        <w:t>五</w:t>
      </w:r>
      <w:r>
        <w:rPr>
          <w:rFonts w:ascii="Times New Roman" w:hAnsi="Times New Roman" w:eastAsia="方正仿宋简体"/>
          <w:color w:val="auto"/>
          <w:szCs w:val="32"/>
        </w:rPr>
        <w:t>）划定依据</w:t>
      </w:r>
    </w:p>
    <w:p w14:paraId="53886147">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1.饮用水水源保护区</w:t>
      </w:r>
    </w:p>
    <w:p w14:paraId="3208C4E6">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1）《中华人民共和国水污染防治法》第六十五条规定：“禁止在饮用水水源一级保护区内新建、改建、扩建与供水设施和保护水源无关的建设项目；已建成的与供水设施和保护水源无关的建设项目，由县级以上人民政府责令拆除或者关闭。禁止在饮用水水源一级保护区内从事网箱养殖、旅游、游泳、垂钓或者其他可能污染饮用水水体的活动。”第六十六条规定：“禁止在饮用水水源二级保护区内新建、改建、扩建排放污染物的建设项目；已建成的排放污染物的建设项目，由县级以上人民政府责令拆除或者关闭。”</w:t>
      </w:r>
    </w:p>
    <w:p w14:paraId="157678CF">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2）《广东省环境保护条例》第五十一条规定：“各级人民政府应当加强饮用水水源保护，保障饮用水的安全、清洁。禁止在水库等饮用水水源保护区设置排污口和从事采矿、采石、取土等可能污染饮用水水体的活动。畜禽养殖和水产养殖应当采取措施避免污染水体。禁止在饮用水水源一级保护区内放养畜禽和从事网箱养殖等可能污染饮用水水体的活动。”</w:t>
      </w:r>
    </w:p>
    <w:p w14:paraId="7D055B16">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（3）《畜禽养殖禁养区划定技术指南》：</w:t>
      </w:r>
      <w:bookmarkStart w:id="18" w:name="OLE_LINK25"/>
      <w:r>
        <w:rPr>
          <w:rFonts w:ascii="Times New Roman" w:hAnsi="Times New Roman" w:eastAsia="方正仿宋简体"/>
          <w:color w:val="auto"/>
          <w:szCs w:val="32"/>
        </w:rPr>
        <w:t>包括饮用水水源一级保护区和二级保护区的陆域范围。已经完成饮用水水源保护区划分的，按照现有陆域边界范围执行；未完成饮用水水源保护区划分的，参照《饮用水水源保护区划分技术规范》（HJ/T 338-20</w:t>
      </w:r>
      <w:r>
        <w:rPr>
          <w:rFonts w:hint="eastAsia" w:ascii="Times New Roman" w:hAnsi="Times New Roman" w:eastAsia="方正仿宋简体"/>
          <w:color w:val="auto"/>
          <w:szCs w:val="32"/>
        </w:rPr>
        <w:t>18</w:t>
      </w:r>
      <w:r>
        <w:rPr>
          <w:rFonts w:ascii="Times New Roman" w:hAnsi="Times New Roman" w:eastAsia="方正仿宋简体"/>
          <w:color w:val="auto"/>
          <w:szCs w:val="32"/>
        </w:rPr>
        <w:t>）中各类型饮用水水源保护区划分方法确定。其中，饮水水源保护一级保护区内禁止建设养殖场。饮用水水源二级保护区禁止建设有污染物排放的养殖场（注：畜禽粪便、养殖废水、沼渣、沼液等经过无害化处理用作肥料还田，符合法律法规要求以及国家和地方相关标准不造成环境污染的，不属于排放污染物）。</w:t>
      </w:r>
      <w:bookmarkEnd w:id="18"/>
    </w:p>
    <w:p w14:paraId="51845C8B">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2.自然保护</w:t>
      </w:r>
      <w:r>
        <w:rPr>
          <w:rFonts w:hint="eastAsia" w:ascii="Times New Roman" w:hAnsi="Times New Roman" w:eastAsia="方正仿宋简体"/>
          <w:b/>
          <w:color w:val="auto"/>
          <w:szCs w:val="32"/>
        </w:rPr>
        <w:t>地</w:t>
      </w:r>
    </w:p>
    <w:p w14:paraId="5DDF1C95">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（1）</w:t>
      </w:r>
      <w:bookmarkStart w:id="19" w:name="OLE_LINK47"/>
      <w:bookmarkStart w:id="20" w:name="OLE_LINK49"/>
      <w:bookmarkStart w:id="21" w:name="OLE_LINK48"/>
      <w:bookmarkStart w:id="22" w:name="OLE_LINK50"/>
      <w:r>
        <w:rPr>
          <w:rFonts w:ascii="Times New Roman" w:hAnsi="Times New Roman" w:eastAsia="方正仿宋简体"/>
          <w:color w:val="auto"/>
          <w:szCs w:val="32"/>
        </w:rPr>
        <w:t>《</w:t>
      </w:r>
      <w:bookmarkStart w:id="23" w:name="OLE_LINK199"/>
      <w:bookmarkStart w:id="24" w:name="OLE_LINK200"/>
      <w:r>
        <w:rPr>
          <w:rFonts w:ascii="Times New Roman" w:hAnsi="Times New Roman" w:eastAsia="方正仿宋简体"/>
          <w:color w:val="auto"/>
          <w:szCs w:val="32"/>
        </w:rPr>
        <w:t>广东省环境保护条例</w:t>
      </w:r>
      <w:bookmarkEnd w:id="23"/>
      <w:bookmarkEnd w:id="24"/>
      <w:r>
        <w:rPr>
          <w:rFonts w:ascii="Times New Roman" w:hAnsi="Times New Roman" w:eastAsia="方正仿宋简体"/>
          <w:color w:val="auto"/>
          <w:szCs w:val="32"/>
        </w:rPr>
        <w:t>》第四十七条规定：“森林公园除必要的保护设施和附属设施外，禁止从事与资源保护无关的任何生产建设活动；禁止随意占用、征用、征收和转让林地；禁止种植掠夺水土资源、破坏土壤结构的劣质树种。”</w:t>
      </w:r>
      <w:bookmarkEnd w:id="19"/>
      <w:bookmarkEnd w:id="20"/>
      <w:bookmarkEnd w:id="21"/>
      <w:bookmarkEnd w:id="22"/>
      <w:bookmarkStart w:id="25" w:name="OLE_LINK45"/>
      <w:bookmarkStart w:id="26" w:name="OLE_LINK46"/>
      <w:r>
        <w:rPr>
          <w:rFonts w:ascii="Times New Roman" w:hAnsi="Times New Roman" w:eastAsia="方正仿宋简体"/>
          <w:color w:val="auto"/>
          <w:szCs w:val="32"/>
        </w:rPr>
        <w:t xml:space="preserve"> </w:t>
      </w:r>
    </w:p>
    <w:bookmarkEnd w:id="25"/>
    <w:bookmarkEnd w:id="26"/>
    <w:p w14:paraId="53586309">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w:t>
      </w:r>
      <w:r>
        <w:rPr>
          <w:rFonts w:hint="eastAsia" w:ascii="Times New Roman" w:hAnsi="Times New Roman" w:eastAsia="方正仿宋简体"/>
          <w:color w:val="auto"/>
          <w:szCs w:val="32"/>
        </w:rPr>
        <w:t>2</w:t>
      </w:r>
      <w:r>
        <w:rPr>
          <w:rFonts w:ascii="Times New Roman" w:hAnsi="Times New Roman" w:eastAsia="方正仿宋简体"/>
          <w:color w:val="auto"/>
          <w:szCs w:val="32"/>
        </w:rPr>
        <w:t>）《畜禽养殖禁养区划定技术指南》：</w:t>
      </w:r>
      <w:bookmarkStart w:id="27" w:name="OLE_LINK63"/>
      <w:bookmarkStart w:id="28" w:name="OLE_LINK62"/>
      <w:r>
        <w:rPr>
          <w:rFonts w:ascii="Times New Roman" w:hAnsi="Times New Roman" w:eastAsia="方正仿宋简体"/>
          <w:color w:val="auto"/>
          <w:szCs w:val="32"/>
        </w:rPr>
        <w:t>“国家级和地方级自然保护区的核心区和缓冲区，按照各级人民政府公布的自然保护区范围执行。自然保护区核心区和缓冲区范围内，禁止建设养殖场。”</w:t>
      </w:r>
      <w:bookmarkEnd w:id="27"/>
      <w:bookmarkEnd w:id="28"/>
      <w:bookmarkStart w:id="29" w:name="OLE_LINK26"/>
      <w:bookmarkStart w:id="30" w:name="OLE_LINK27"/>
      <w:r>
        <w:rPr>
          <w:rFonts w:ascii="Times New Roman" w:hAnsi="Times New Roman" w:eastAsia="方正仿宋简体"/>
          <w:color w:val="auto"/>
          <w:szCs w:val="32"/>
        </w:rPr>
        <w:t>（</w:t>
      </w:r>
      <w:bookmarkEnd w:id="29"/>
      <w:bookmarkEnd w:id="30"/>
      <w:bookmarkStart w:id="31" w:name="OLE_LINK68"/>
      <w:bookmarkStart w:id="32" w:name="OLE_LINK67"/>
      <w:r>
        <w:rPr>
          <w:rFonts w:ascii="Times New Roman" w:hAnsi="Times New Roman" w:eastAsia="方正仿宋简体"/>
          <w:color w:val="auto"/>
          <w:szCs w:val="32"/>
        </w:rPr>
        <w:t>根据《自然资源部 国家林业和草原局关于做好自然保护区范围及功能分区优化调整前期有关工作的函》，一般情况下，将自然保护区原核心区和原缓冲区转为核心保护区，将原实验区转为一般控制区，故将自然保护区核心保护区划</w:t>
      </w:r>
      <w:r>
        <w:rPr>
          <w:rFonts w:hint="eastAsia" w:ascii="Times New Roman" w:hAnsi="Times New Roman" w:eastAsia="方正仿宋简体"/>
          <w:color w:val="auto"/>
          <w:szCs w:val="32"/>
        </w:rPr>
        <w:t>定</w:t>
      </w:r>
      <w:r>
        <w:rPr>
          <w:rFonts w:ascii="Times New Roman" w:hAnsi="Times New Roman" w:eastAsia="方正仿宋简体"/>
          <w:color w:val="auto"/>
          <w:szCs w:val="32"/>
        </w:rPr>
        <w:t>为畜禽养殖禁养区</w:t>
      </w:r>
      <w:bookmarkEnd w:id="31"/>
      <w:bookmarkEnd w:id="32"/>
      <w:r>
        <w:rPr>
          <w:rFonts w:ascii="Times New Roman" w:hAnsi="Times New Roman" w:eastAsia="方正仿宋简体"/>
          <w:color w:val="auto"/>
          <w:szCs w:val="32"/>
        </w:rPr>
        <w:t>）。</w:t>
      </w:r>
    </w:p>
    <w:p w14:paraId="00DC211F">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w:t>
      </w:r>
      <w:r>
        <w:rPr>
          <w:rFonts w:ascii="Times New Roman" w:hAnsi="Times New Roman" w:eastAsia="方正仿宋简体"/>
          <w:color w:val="auto"/>
          <w:szCs w:val="32"/>
        </w:rPr>
        <w:t>3</w:t>
      </w:r>
      <w:r>
        <w:rPr>
          <w:rFonts w:hint="eastAsia" w:ascii="Times New Roman" w:hAnsi="Times New Roman" w:eastAsia="方正仿宋简体"/>
          <w:color w:val="auto"/>
          <w:szCs w:val="32"/>
        </w:rPr>
        <w:t>）《广东省森林公园管理条例》第十七条规定：</w:t>
      </w:r>
      <w:r>
        <w:rPr>
          <w:rFonts w:ascii="Times New Roman" w:hAnsi="Times New Roman" w:eastAsia="方正仿宋简体"/>
          <w:color w:val="auto"/>
          <w:szCs w:val="32"/>
        </w:rPr>
        <w:t>“</w:t>
      </w:r>
      <w:r>
        <w:rPr>
          <w:rFonts w:hint="eastAsia" w:ascii="Times New Roman" w:hAnsi="Times New Roman" w:eastAsia="方正仿宋简体"/>
          <w:color w:val="auto"/>
          <w:szCs w:val="32"/>
        </w:rPr>
        <w:t>森林公园内不得建设破坏森林资源和景观、妨碍游览、污染环境的工程设施，不得设立各类开发区；森林公园生态保护区和游览区内不得建设宾馆、招待所、培训中心、疗养院以及与森林风景资源保护无关的其他建筑物。已经建设的，应当按照森林公园总体规划逐步迁出。</w:t>
      </w:r>
      <w:r>
        <w:rPr>
          <w:rFonts w:ascii="Times New Roman" w:hAnsi="Times New Roman" w:eastAsia="方正仿宋简体"/>
          <w:color w:val="auto"/>
          <w:szCs w:val="32"/>
        </w:rPr>
        <w:t>”</w:t>
      </w:r>
    </w:p>
    <w:p w14:paraId="17EF555E">
      <w:pPr>
        <w:spacing w:line="560" w:lineRule="exact"/>
        <w:ind w:firstLine="640"/>
        <w:rPr>
          <w:rFonts w:ascii="Times New Roman" w:hAnsi="Times New Roman" w:eastAsia="方正仿宋简体"/>
          <w:b/>
          <w:color w:val="auto"/>
          <w:szCs w:val="32"/>
        </w:rPr>
      </w:pPr>
      <w:r>
        <w:rPr>
          <w:rFonts w:hint="eastAsia" w:ascii="Times New Roman" w:hAnsi="Times New Roman" w:eastAsia="方正仿宋简体"/>
          <w:b/>
          <w:color w:val="auto"/>
          <w:szCs w:val="32"/>
        </w:rPr>
        <w:t>3</w:t>
      </w:r>
      <w:r>
        <w:rPr>
          <w:rFonts w:ascii="Times New Roman" w:hAnsi="Times New Roman" w:eastAsia="方正仿宋简体"/>
          <w:b/>
          <w:color w:val="auto"/>
          <w:szCs w:val="32"/>
        </w:rPr>
        <w:t>.城镇居民区和文化教育科学研究区</w:t>
      </w:r>
    </w:p>
    <w:p w14:paraId="53AAA5FB">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（1）《畜禽养殖禁养区划定技术指南》：</w:t>
      </w:r>
      <w:bookmarkStart w:id="33" w:name="OLE_LINK9"/>
      <w:r>
        <w:rPr>
          <w:rFonts w:ascii="Times New Roman" w:hAnsi="Times New Roman" w:eastAsia="方正仿宋简体"/>
          <w:color w:val="auto"/>
          <w:szCs w:val="32"/>
        </w:rPr>
        <w:t>“畜禽养殖禁养区划定范围包括城镇居民区和文化教育科学研究区。</w:t>
      </w:r>
      <w:bookmarkEnd w:id="33"/>
      <w:r>
        <w:rPr>
          <w:rFonts w:ascii="Times New Roman" w:hAnsi="Times New Roman" w:eastAsia="方正仿宋简体"/>
          <w:color w:val="auto"/>
          <w:szCs w:val="32"/>
        </w:rPr>
        <w:t>根据城镇现行总体规划，动物防疫条件、卫生防护和环境保护要求等，因地制宜，兼顾城镇发展，科学设置边界范围。边界范围内，禁止建设养殖场。”</w:t>
      </w:r>
    </w:p>
    <w:p w14:paraId="54AE6151">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（2）《</w:t>
      </w:r>
      <w:bookmarkStart w:id="34" w:name="OLE_LINK101"/>
      <w:r>
        <w:rPr>
          <w:rFonts w:ascii="Times New Roman" w:hAnsi="Times New Roman" w:eastAsia="方正仿宋简体"/>
          <w:color w:val="auto"/>
          <w:szCs w:val="32"/>
        </w:rPr>
        <w:t>畜禽养殖业污染防治技术规范</w:t>
      </w:r>
      <w:bookmarkEnd w:id="34"/>
      <w:r>
        <w:rPr>
          <w:rFonts w:ascii="Times New Roman" w:hAnsi="Times New Roman" w:eastAsia="方正仿宋简体"/>
          <w:color w:val="auto"/>
          <w:szCs w:val="32"/>
        </w:rPr>
        <w:t>》（HJ/T 81-2001）：“禁止在城市和城镇居民区建设畜禽养殖场，包括文教科研区、医疗区、商业区、工业区、游览区等人口集中地区。”</w:t>
      </w:r>
    </w:p>
    <w:p w14:paraId="40D83B64">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因此，将《</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县国土空间总体规划（2021—2035年）》划定的城镇开发边界和已批复的</w:t>
      </w:r>
      <w:r>
        <w:rPr>
          <w:rFonts w:hint="eastAsia" w:ascii="Times New Roman" w:hAnsi="Times New Roman" w:eastAsia="方正仿宋简体"/>
          <w:color w:val="auto"/>
          <w:szCs w:val="32"/>
        </w:rPr>
        <w:t>丰顺</w:t>
      </w:r>
      <w:r>
        <w:rPr>
          <w:rFonts w:ascii="Times New Roman" w:hAnsi="Times New Roman" w:eastAsia="方正仿宋简体"/>
          <w:color w:val="auto"/>
          <w:szCs w:val="32"/>
        </w:rPr>
        <w:t>县工业园区划</w:t>
      </w:r>
      <w:r>
        <w:rPr>
          <w:rFonts w:hint="eastAsia" w:ascii="Times New Roman" w:hAnsi="Times New Roman" w:eastAsia="方正仿宋简体"/>
          <w:color w:val="auto"/>
          <w:szCs w:val="32"/>
        </w:rPr>
        <w:t>定</w:t>
      </w:r>
      <w:r>
        <w:rPr>
          <w:rFonts w:ascii="Times New Roman" w:hAnsi="Times New Roman" w:eastAsia="方正仿宋简体"/>
          <w:color w:val="auto"/>
          <w:szCs w:val="32"/>
        </w:rPr>
        <w:t>为畜禽养殖禁养区。</w:t>
      </w:r>
    </w:p>
    <w:p w14:paraId="257CCF72">
      <w:pPr>
        <w:spacing w:line="560" w:lineRule="exact"/>
        <w:ind w:firstLine="640"/>
        <w:rPr>
          <w:rFonts w:ascii="Times New Roman" w:hAnsi="Times New Roman" w:eastAsia="方正仿宋简体"/>
          <w:b/>
          <w:color w:val="auto"/>
          <w:szCs w:val="32"/>
        </w:rPr>
      </w:pPr>
      <w:r>
        <w:rPr>
          <w:rFonts w:hint="eastAsia" w:ascii="Times New Roman" w:hAnsi="Times New Roman" w:eastAsia="方正仿宋简体"/>
          <w:b/>
          <w:color w:val="auto"/>
          <w:szCs w:val="32"/>
        </w:rPr>
        <w:t>4</w:t>
      </w:r>
      <w:r>
        <w:rPr>
          <w:rFonts w:ascii="Times New Roman" w:hAnsi="Times New Roman" w:eastAsia="方正仿宋简体"/>
          <w:b/>
          <w:color w:val="auto"/>
          <w:szCs w:val="32"/>
        </w:rPr>
        <w:t>.</w:t>
      </w:r>
      <w:r>
        <w:rPr>
          <w:rFonts w:hint="eastAsia" w:ascii="Times New Roman" w:hAnsi="Times New Roman" w:eastAsia="方正仿宋简体"/>
          <w:b/>
          <w:color w:val="auto"/>
          <w:szCs w:val="32"/>
        </w:rPr>
        <w:t>榕江北河流域</w:t>
      </w:r>
    </w:p>
    <w:p w14:paraId="6B23F76A">
      <w:pPr>
        <w:spacing w:line="560" w:lineRule="exact"/>
        <w:ind w:firstLine="640"/>
        <w:rPr>
          <w:rFonts w:ascii="Times New Roman" w:hAnsi="Times New Roman" w:eastAsia="方正仿宋简体"/>
          <w:bCs/>
          <w:color w:val="auto"/>
          <w:szCs w:val="32"/>
        </w:rPr>
      </w:pPr>
      <w:r>
        <w:rPr>
          <w:rFonts w:hint="eastAsia" w:ascii="Times New Roman" w:hAnsi="Times New Roman" w:eastAsia="方正仿宋简体"/>
          <w:bCs/>
          <w:color w:val="auto"/>
          <w:szCs w:val="32"/>
        </w:rPr>
        <w:t>（1）《广东省环境保护条例》第四十六条规定：“各级人民政府在城乡建设和改造过程中，应当保护和规划各类重要生态用地，严格保护江河源头区、重要水源涵养区、饮用水水源保护区、江河洪水调蓄区、重点湿地、农业生态保护区、水土保持重点区域和重要渔业水域、自然保护区、森林公园、风景名胜区等区域内的自然生态系统，防止生态环境破坏和生态功能退化。”第四十九条规定：“除法律法规规定的禁止养殖区域外，县级以上人民政府有关主管部门可以根据当地环境承载能力和污染物排放总量控制要求，划定畜禽禁养区和限养区，报同级人民政府批准后实施，并向社会公布。”</w:t>
      </w:r>
    </w:p>
    <w:p w14:paraId="6071DEB5">
      <w:pPr>
        <w:spacing w:line="560" w:lineRule="exact"/>
        <w:ind w:firstLine="640"/>
        <w:rPr>
          <w:rFonts w:ascii="Times New Roman" w:hAnsi="Times New Roman" w:eastAsia="方正仿宋简体"/>
          <w:bCs/>
          <w:color w:val="auto"/>
          <w:szCs w:val="32"/>
        </w:rPr>
      </w:pPr>
      <w:r>
        <w:rPr>
          <w:rFonts w:hint="eastAsia" w:ascii="Times New Roman" w:hAnsi="Times New Roman" w:eastAsia="方正仿宋简体"/>
          <w:bCs/>
          <w:color w:val="auto"/>
          <w:szCs w:val="32"/>
        </w:rPr>
        <w:t>（2）《畜禽养殖禁养区划定技术指南》：“兼顾江河源头区、重要河流岸带、重要湖库周边等对水环境影响较大的区域。”</w:t>
      </w:r>
    </w:p>
    <w:p w14:paraId="7261BB8E">
      <w:pPr>
        <w:spacing w:line="560" w:lineRule="exact"/>
        <w:ind w:firstLine="640"/>
        <w:rPr>
          <w:rFonts w:ascii="Times New Roman" w:hAnsi="Times New Roman" w:eastAsia="方正仿宋简体"/>
          <w:bCs/>
          <w:color w:val="auto"/>
          <w:szCs w:val="32"/>
        </w:rPr>
      </w:pPr>
      <w:r>
        <w:rPr>
          <w:rFonts w:hint="eastAsia" w:ascii="Times New Roman" w:hAnsi="Times New Roman" w:eastAsia="方正仿宋简体"/>
          <w:bCs/>
          <w:color w:val="auto"/>
          <w:szCs w:val="32"/>
        </w:rPr>
        <w:t>根据广东省人民政府《关于同意实施广东省地表水环境功能区规划的批复》（粤府函〔2011〕29号），丰顺县内榕江北河水质功能区管理目标为Ⅱ类，其中榕江北河汤西－汤南水质目标Ⅲ类管理，Ⅱ类控制。因此，为保护和提升榕江北河水质，全面保护丰顺县地表水环境质量，确保榕江北河河段水质达标，本方案拟保留榕江北河流域原禁养区范围，即《丰顺县人民政府关于印发〈丰顺县畜禽养殖禁养区划分方案（施行）〉的通知》（丰府函〔2020〕12号）划定的榕江北河流域涉及镇（包含汤南镇、汤坑镇、汤西镇、埔寨镇、埔寨农场、北斗镇）禁养区范围。</w:t>
      </w:r>
    </w:p>
    <w:p w14:paraId="426B326F">
      <w:pPr>
        <w:spacing w:line="560" w:lineRule="exact"/>
        <w:ind w:firstLine="640"/>
        <w:rPr>
          <w:rFonts w:ascii="Times New Roman" w:hAnsi="Times New Roman" w:eastAsia="方正仿宋简体"/>
          <w:b/>
          <w:color w:val="auto"/>
          <w:szCs w:val="32"/>
        </w:rPr>
      </w:pPr>
      <w:r>
        <w:rPr>
          <w:rFonts w:hint="eastAsia" w:ascii="Times New Roman" w:hAnsi="Times New Roman" w:eastAsia="方正仿宋简体"/>
          <w:b/>
          <w:color w:val="auto"/>
          <w:szCs w:val="32"/>
        </w:rPr>
        <w:t>5.</w:t>
      </w:r>
      <w:r>
        <w:rPr>
          <w:rFonts w:ascii="Times New Roman" w:hAnsi="Times New Roman" w:eastAsia="方正仿宋简体"/>
          <w:b/>
          <w:color w:val="auto"/>
          <w:szCs w:val="32"/>
        </w:rPr>
        <w:t>法律法规规定的其他禁止建设养殖场的区域</w:t>
      </w:r>
    </w:p>
    <w:p w14:paraId="257AB4A0">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（1）基本农田保护区</w:t>
      </w:r>
    </w:p>
    <w:p w14:paraId="6F7031F8">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基本农田保护条例》第十五条规定：“基本农田保护区经依法划定后，任何单位和个人不得改变或者占用。国家能源、交通、水利、军事设施等重点建设项目选址确实无法避开基本农田保护区，需要占用基本农田，涉及农用地转用或者征收土地的，必须经国务院批准。”第十七条规定：“禁止任何单位和个人在基本农田保护区内建窑、建房、建坟、挖砂、采石、采矿、取土、堆放固体废弃物或者进行其他破坏基本农田的活动。禁止任何单位和个人占用基本农田发展林果业和挖塘养鱼。”</w:t>
      </w:r>
    </w:p>
    <w:p w14:paraId="3E39DAC0">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因此，将《丰顺县国土空间总体规划（2021—2035年）》划定的丰顺县基本农田保护区划</w:t>
      </w:r>
      <w:r>
        <w:rPr>
          <w:rFonts w:hint="eastAsia" w:ascii="Times New Roman" w:hAnsi="Times New Roman" w:eastAsia="方正仿宋简体"/>
          <w:color w:val="auto"/>
          <w:szCs w:val="32"/>
        </w:rPr>
        <w:t>定</w:t>
      </w:r>
      <w:r>
        <w:rPr>
          <w:rFonts w:ascii="Times New Roman" w:hAnsi="Times New Roman" w:eastAsia="方正仿宋简体"/>
          <w:color w:val="auto"/>
          <w:szCs w:val="32"/>
        </w:rPr>
        <w:t>为畜禽养殖禁养区。</w:t>
      </w:r>
    </w:p>
    <w:p w14:paraId="4C89C1B4">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w:t>
      </w:r>
      <w:r>
        <w:rPr>
          <w:rFonts w:hint="eastAsia" w:ascii="Times New Roman" w:hAnsi="Times New Roman" w:eastAsia="方正仿宋简体"/>
          <w:b/>
          <w:color w:val="auto"/>
          <w:szCs w:val="32"/>
        </w:rPr>
        <w:t>2</w:t>
      </w:r>
      <w:r>
        <w:rPr>
          <w:rFonts w:ascii="Times New Roman" w:hAnsi="Times New Roman" w:eastAsia="方正仿宋简体"/>
          <w:b/>
          <w:color w:val="auto"/>
          <w:szCs w:val="32"/>
        </w:rPr>
        <w:t>）文物保护单位</w:t>
      </w:r>
    </w:p>
    <w:p w14:paraId="5BD8FAF1">
      <w:pPr>
        <w:spacing w:line="560" w:lineRule="exact"/>
        <w:ind w:firstLine="640"/>
        <w:rPr>
          <w:rFonts w:ascii="Times New Roman" w:hAnsi="Times New Roman" w:eastAsia="方正仿宋简体"/>
          <w:b/>
          <w:snapToGrid w:val="0"/>
          <w:color w:val="auto"/>
          <w:spacing w:val="2"/>
          <w:szCs w:val="32"/>
        </w:rPr>
      </w:pPr>
      <w:bookmarkStart w:id="35" w:name="OLE_LINK52"/>
      <w:r>
        <w:rPr>
          <w:rFonts w:ascii="Times New Roman" w:hAnsi="Times New Roman" w:eastAsia="方正仿宋简体"/>
          <w:color w:val="auto"/>
          <w:szCs w:val="32"/>
        </w:rPr>
        <w:t>《中华人民共和国文物保护法》第三十条规定：“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bookmarkEnd w:id="35"/>
      <w:bookmarkStart w:id="48" w:name="_GoBack"/>
      <w:bookmarkEnd w:id="48"/>
      <w:r>
        <w:rPr>
          <w:rFonts w:ascii="Times New Roman" w:hAnsi="Times New Roman" w:eastAsia="方正仿宋简体"/>
          <w:b/>
          <w:snapToGrid w:val="0"/>
          <w:color w:val="auto"/>
          <w:spacing w:val="2"/>
          <w:szCs w:val="32"/>
        </w:rPr>
        <w:br w:type="page"/>
      </w:r>
    </w:p>
    <w:p w14:paraId="2E1FE69D">
      <w:pPr>
        <w:spacing w:line="560" w:lineRule="exact"/>
        <w:ind w:firstLine="648"/>
        <w:rPr>
          <w:rFonts w:ascii="Times New Roman" w:hAnsi="Times New Roman" w:eastAsia="方正仿宋简体"/>
          <w:b/>
          <w:snapToGrid w:val="0"/>
          <w:color w:val="auto"/>
          <w:spacing w:val="2"/>
          <w:szCs w:val="32"/>
        </w:rPr>
      </w:pPr>
      <w:r>
        <w:rPr>
          <w:rFonts w:ascii="Times New Roman" w:hAnsi="Times New Roman" w:eastAsia="方正仿宋简体"/>
          <w:b/>
          <w:snapToGrid w:val="0"/>
          <w:color w:val="auto"/>
          <w:spacing w:val="2"/>
          <w:szCs w:val="32"/>
        </w:rPr>
        <w:t>附</w:t>
      </w:r>
      <w:r>
        <w:rPr>
          <w:rFonts w:hint="eastAsia" w:ascii="Times New Roman" w:hAnsi="Times New Roman" w:eastAsia="方正仿宋简体"/>
          <w:b/>
          <w:snapToGrid w:val="0"/>
          <w:color w:val="auto"/>
          <w:spacing w:val="2"/>
          <w:szCs w:val="32"/>
        </w:rPr>
        <w:t>表</w:t>
      </w:r>
      <w:r>
        <w:rPr>
          <w:rFonts w:ascii="Times New Roman" w:hAnsi="Times New Roman" w:eastAsia="方正仿宋简体"/>
          <w:b/>
          <w:snapToGrid w:val="0"/>
          <w:color w:val="auto"/>
          <w:spacing w:val="2"/>
          <w:szCs w:val="32"/>
        </w:rPr>
        <w:t>：</w:t>
      </w:r>
    </w:p>
    <w:p w14:paraId="18DEE091">
      <w:pPr>
        <w:spacing w:line="560" w:lineRule="exact"/>
        <w:ind w:firstLine="600"/>
        <w:rPr>
          <w:rFonts w:ascii="Times New Roman" w:hAnsi="Times New Roman" w:eastAsia="方正仿宋简体"/>
          <w:color w:val="auto"/>
          <w:spacing w:val="-10"/>
          <w:szCs w:val="32"/>
        </w:rPr>
      </w:pPr>
      <w:r>
        <w:rPr>
          <w:rFonts w:ascii="Times New Roman" w:hAnsi="Times New Roman" w:eastAsia="方正仿宋简体"/>
          <w:color w:val="auto"/>
          <w:spacing w:val="-10"/>
          <w:szCs w:val="32"/>
        </w:rPr>
        <w:t>1.</w:t>
      </w:r>
      <w:r>
        <w:rPr>
          <w:rFonts w:hint="eastAsia" w:ascii="Times New Roman" w:hAnsi="Times New Roman" w:eastAsia="方正仿宋简体"/>
          <w:color w:val="auto"/>
          <w:spacing w:val="-10"/>
          <w:szCs w:val="32"/>
        </w:rPr>
        <w:t>丰顺</w:t>
      </w:r>
      <w:r>
        <w:rPr>
          <w:rFonts w:ascii="Times New Roman" w:hAnsi="Times New Roman" w:eastAsia="方正仿宋简体"/>
          <w:color w:val="auto"/>
          <w:spacing w:val="-10"/>
          <w:szCs w:val="32"/>
        </w:rPr>
        <w:t>县饮用水</w:t>
      </w:r>
      <w:r>
        <w:rPr>
          <w:rFonts w:ascii="Times New Roman" w:hAnsi="Times New Roman" w:eastAsia="方正仿宋简体"/>
          <w:color w:val="auto"/>
          <w:szCs w:val="32"/>
        </w:rPr>
        <w:t>水源保护</w:t>
      </w:r>
      <w:r>
        <w:rPr>
          <w:rFonts w:ascii="Times New Roman" w:hAnsi="Times New Roman" w:eastAsia="方正仿宋简体"/>
          <w:color w:val="auto"/>
          <w:spacing w:val="-10"/>
          <w:szCs w:val="32"/>
        </w:rPr>
        <w:t>区；</w:t>
      </w:r>
    </w:p>
    <w:p w14:paraId="3959D1C0">
      <w:pPr>
        <w:spacing w:line="560" w:lineRule="exact"/>
        <w:ind w:firstLine="600"/>
        <w:rPr>
          <w:rFonts w:ascii="Times New Roman" w:hAnsi="Times New Roman" w:eastAsia="方正仿宋简体"/>
          <w:color w:val="auto"/>
          <w:spacing w:val="-10"/>
          <w:szCs w:val="32"/>
        </w:rPr>
      </w:pPr>
      <w:r>
        <w:rPr>
          <w:rFonts w:hint="eastAsia" w:ascii="Times New Roman" w:hAnsi="Times New Roman" w:eastAsia="方正仿宋简体"/>
          <w:color w:val="auto"/>
          <w:spacing w:val="-10"/>
          <w:szCs w:val="32"/>
        </w:rPr>
        <w:t>2</w:t>
      </w:r>
      <w:r>
        <w:rPr>
          <w:rFonts w:ascii="Times New Roman" w:hAnsi="Times New Roman" w:eastAsia="方正仿宋简体"/>
          <w:color w:val="auto"/>
          <w:spacing w:val="-10"/>
          <w:szCs w:val="32"/>
        </w:rPr>
        <w:t>.丰顺县市级及以上文物保护单位名单</w:t>
      </w:r>
      <w:r>
        <w:rPr>
          <w:rFonts w:hint="eastAsia" w:ascii="Times New Roman" w:hAnsi="Times New Roman" w:eastAsia="方正仿宋简体"/>
          <w:color w:val="auto"/>
          <w:spacing w:val="-10"/>
          <w:szCs w:val="32"/>
        </w:rPr>
        <w:t>；</w:t>
      </w:r>
    </w:p>
    <w:p w14:paraId="45D079A2">
      <w:pPr>
        <w:spacing w:line="560" w:lineRule="exact"/>
        <w:ind w:firstLine="640"/>
        <w:rPr>
          <w:rFonts w:ascii="Times New Roman" w:hAnsi="Times New Roman" w:eastAsia="方正仿宋简体"/>
          <w:b/>
          <w:color w:val="auto"/>
          <w:szCs w:val="32"/>
        </w:rPr>
      </w:pPr>
      <w:r>
        <w:rPr>
          <w:rFonts w:ascii="Times New Roman" w:hAnsi="Times New Roman" w:eastAsia="方正仿宋简体"/>
          <w:b/>
          <w:color w:val="auto"/>
          <w:szCs w:val="32"/>
        </w:rPr>
        <w:t>附图：</w:t>
      </w:r>
    </w:p>
    <w:p w14:paraId="2CA92FF2">
      <w:pPr>
        <w:spacing w:line="560" w:lineRule="exact"/>
        <w:ind w:firstLine="640"/>
        <w:rPr>
          <w:rFonts w:ascii="Times New Roman" w:hAnsi="Times New Roman" w:eastAsia="方正仿宋简体"/>
          <w:color w:val="auto"/>
          <w:szCs w:val="32"/>
        </w:rPr>
      </w:pPr>
      <w:r>
        <w:rPr>
          <w:rFonts w:ascii="Times New Roman" w:hAnsi="Times New Roman" w:eastAsia="方正仿宋简体"/>
          <w:color w:val="auto"/>
          <w:szCs w:val="32"/>
        </w:rPr>
        <w:t>1.丰顺县畜禽养殖禁养区分布图</w:t>
      </w:r>
      <w:r>
        <w:rPr>
          <w:rFonts w:hint="eastAsia" w:ascii="Times New Roman" w:hAnsi="Times New Roman" w:eastAsia="方正仿宋简体"/>
          <w:color w:val="auto"/>
          <w:szCs w:val="32"/>
        </w:rPr>
        <w:t>；</w:t>
      </w:r>
    </w:p>
    <w:p w14:paraId="0FE18456">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2.</w:t>
      </w:r>
      <w:r>
        <w:rPr>
          <w:rFonts w:ascii="Times New Roman" w:hAnsi="Times New Roman" w:eastAsia="方正仿宋简体"/>
          <w:color w:val="auto"/>
          <w:szCs w:val="32"/>
        </w:rPr>
        <w:t>丰顺县</w:t>
      </w:r>
      <w:r>
        <w:rPr>
          <w:rFonts w:hint="eastAsia" w:ascii="Times New Roman" w:hAnsi="Times New Roman" w:eastAsia="方正仿宋简体"/>
          <w:color w:val="auto"/>
          <w:szCs w:val="32"/>
        </w:rPr>
        <w:t>汤坑镇</w:t>
      </w:r>
      <w:r>
        <w:rPr>
          <w:rFonts w:ascii="Times New Roman" w:hAnsi="Times New Roman" w:eastAsia="方正仿宋简体"/>
          <w:color w:val="auto"/>
          <w:szCs w:val="32"/>
        </w:rPr>
        <w:t>畜禽养殖禁养区分布图</w:t>
      </w:r>
      <w:r>
        <w:rPr>
          <w:rFonts w:hint="eastAsia" w:ascii="Times New Roman" w:hAnsi="Times New Roman" w:eastAsia="方正仿宋简体"/>
          <w:color w:val="auto"/>
          <w:szCs w:val="32"/>
        </w:rPr>
        <w:t>（2020版）；</w:t>
      </w:r>
    </w:p>
    <w:p w14:paraId="4C9568AD">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3.</w:t>
      </w:r>
      <w:r>
        <w:rPr>
          <w:rFonts w:ascii="Times New Roman" w:hAnsi="Times New Roman" w:eastAsia="方正仿宋简体"/>
          <w:color w:val="auto"/>
          <w:szCs w:val="32"/>
        </w:rPr>
        <w:t>丰顺县汤</w:t>
      </w:r>
      <w:r>
        <w:rPr>
          <w:rFonts w:hint="eastAsia" w:ascii="Times New Roman" w:hAnsi="Times New Roman" w:eastAsia="方正仿宋简体"/>
          <w:color w:val="auto"/>
          <w:szCs w:val="32"/>
        </w:rPr>
        <w:t>南</w:t>
      </w:r>
      <w:r>
        <w:rPr>
          <w:rFonts w:ascii="Times New Roman" w:hAnsi="Times New Roman" w:eastAsia="方正仿宋简体"/>
          <w:color w:val="auto"/>
          <w:szCs w:val="32"/>
        </w:rPr>
        <w:t>镇畜禽养殖禁养区分布图（</w:t>
      </w:r>
      <w:r>
        <w:rPr>
          <w:rFonts w:hint="eastAsia" w:ascii="Times New Roman" w:hAnsi="Times New Roman" w:eastAsia="方正仿宋简体"/>
          <w:color w:val="auto"/>
          <w:szCs w:val="32"/>
        </w:rPr>
        <w:t>2020</w:t>
      </w:r>
      <w:r>
        <w:rPr>
          <w:rFonts w:ascii="Times New Roman" w:hAnsi="Times New Roman" w:eastAsia="方正仿宋简体"/>
          <w:color w:val="auto"/>
          <w:szCs w:val="32"/>
        </w:rPr>
        <w:t>版）</w:t>
      </w:r>
      <w:r>
        <w:rPr>
          <w:rFonts w:hint="eastAsia" w:ascii="Times New Roman" w:hAnsi="Times New Roman" w:eastAsia="方正仿宋简体"/>
          <w:color w:val="auto"/>
          <w:szCs w:val="32"/>
        </w:rPr>
        <w:t>；</w:t>
      </w:r>
    </w:p>
    <w:p w14:paraId="2AEDD431">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4.</w:t>
      </w:r>
      <w:r>
        <w:rPr>
          <w:rFonts w:ascii="Times New Roman" w:hAnsi="Times New Roman" w:eastAsia="方正仿宋简体"/>
          <w:color w:val="auto"/>
          <w:szCs w:val="32"/>
        </w:rPr>
        <w:t>丰顺县汤</w:t>
      </w:r>
      <w:r>
        <w:rPr>
          <w:rFonts w:hint="eastAsia" w:ascii="Times New Roman" w:hAnsi="Times New Roman" w:eastAsia="方正仿宋简体"/>
          <w:color w:val="auto"/>
          <w:szCs w:val="32"/>
        </w:rPr>
        <w:t>西</w:t>
      </w:r>
      <w:r>
        <w:rPr>
          <w:rFonts w:ascii="Times New Roman" w:hAnsi="Times New Roman" w:eastAsia="方正仿宋简体"/>
          <w:color w:val="auto"/>
          <w:szCs w:val="32"/>
        </w:rPr>
        <w:t>镇畜禽养殖禁养区分布图（</w:t>
      </w:r>
      <w:r>
        <w:rPr>
          <w:rFonts w:hint="eastAsia" w:ascii="Times New Roman" w:hAnsi="Times New Roman" w:eastAsia="方正仿宋简体"/>
          <w:color w:val="auto"/>
          <w:szCs w:val="32"/>
        </w:rPr>
        <w:t>2020</w:t>
      </w:r>
      <w:r>
        <w:rPr>
          <w:rFonts w:ascii="Times New Roman" w:hAnsi="Times New Roman" w:eastAsia="方正仿宋简体"/>
          <w:color w:val="auto"/>
          <w:szCs w:val="32"/>
        </w:rPr>
        <w:t>版）</w:t>
      </w:r>
      <w:r>
        <w:rPr>
          <w:rFonts w:hint="eastAsia" w:ascii="Times New Roman" w:hAnsi="Times New Roman" w:eastAsia="方正仿宋简体"/>
          <w:color w:val="auto"/>
          <w:szCs w:val="32"/>
        </w:rPr>
        <w:t>；</w:t>
      </w:r>
    </w:p>
    <w:p w14:paraId="6AA7E816">
      <w:pPr>
        <w:spacing w:line="560" w:lineRule="exact"/>
        <w:ind w:firstLine="640"/>
        <w:rPr>
          <w:rFonts w:ascii="Times New Roman" w:hAnsi="Times New Roman" w:eastAsia="方正仿宋简体"/>
          <w:color w:val="auto"/>
          <w:szCs w:val="32"/>
        </w:rPr>
      </w:pPr>
      <w:r>
        <w:rPr>
          <w:rFonts w:hint="eastAsia" w:ascii="Times New Roman" w:hAnsi="Times New Roman" w:eastAsia="方正仿宋简体"/>
          <w:color w:val="auto"/>
          <w:szCs w:val="32"/>
        </w:rPr>
        <w:t>5.</w:t>
      </w:r>
      <w:r>
        <w:rPr>
          <w:rFonts w:ascii="Times New Roman" w:hAnsi="Times New Roman" w:eastAsia="方正仿宋简体"/>
          <w:color w:val="auto"/>
          <w:szCs w:val="32"/>
        </w:rPr>
        <w:t>丰顺县</w:t>
      </w:r>
      <w:r>
        <w:rPr>
          <w:rFonts w:hint="eastAsia" w:ascii="Times New Roman" w:hAnsi="Times New Roman" w:eastAsia="方正仿宋简体"/>
          <w:color w:val="auto"/>
          <w:szCs w:val="32"/>
        </w:rPr>
        <w:t>埔寨</w:t>
      </w:r>
      <w:r>
        <w:rPr>
          <w:rFonts w:ascii="Times New Roman" w:hAnsi="Times New Roman" w:eastAsia="方正仿宋简体"/>
          <w:color w:val="auto"/>
          <w:szCs w:val="32"/>
        </w:rPr>
        <w:t>镇畜禽养殖禁养区分布图（</w:t>
      </w:r>
      <w:r>
        <w:rPr>
          <w:rFonts w:hint="eastAsia" w:ascii="Times New Roman" w:hAnsi="Times New Roman" w:eastAsia="方正仿宋简体"/>
          <w:color w:val="auto"/>
          <w:szCs w:val="32"/>
        </w:rPr>
        <w:t>2020</w:t>
      </w:r>
      <w:r>
        <w:rPr>
          <w:rFonts w:ascii="Times New Roman" w:hAnsi="Times New Roman" w:eastAsia="方正仿宋简体"/>
          <w:color w:val="auto"/>
          <w:szCs w:val="32"/>
        </w:rPr>
        <w:t>版）</w:t>
      </w:r>
      <w:r>
        <w:rPr>
          <w:rFonts w:hint="eastAsia" w:ascii="Times New Roman" w:hAnsi="Times New Roman" w:eastAsia="方正仿宋简体"/>
          <w:color w:val="auto"/>
          <w:szCs w:val="32"/>
        </w:rPr>
        <w:t>；</w:t>
      </w:r>
    </w:p>
    <w:p w14:paraId="69D70F3F">
      <w:pPr>
        <w:spacing w:line="560" w:lineRule="exact"/>
        <w:ind w:firstLine="640"/>
        <w:rPr>
          <w:rFonts w:ascii="Times New Roman" w:hAnsi="Times New Roman" w:eastAsia="仿宋"/>
          <w:color w:val="auto"/>
          <w:szCs w:val="32"/>
        </w:rPr>
      </w:pPr>
      <w:r>
        <w:rPr>
          <w:rFonts w:hint="eastAsia" w:ascii="Times New Roman" w:hAnsi="Times New Roman" w:eastAsia="方正仿宋简体"/>
          <w:color w:val="auto"/>
          <w:szCs w:val="32"/>
        </w:rPr>
        <w:t>6.</w:t>
      </w:r>
      <w:r>
        <w:rPr>
          <w:rFonts w:ascii="Times New Roman" w:hAnsi="Times New Roman" w:eastAsia="方正仿宋简体"/>
          <w:color w:val="auto"/>
          <w:szCs w:val="32"/>
        </w:rPr>
        <w:t>丰顺县</w:t>
      </w:r>
      <w:r>
        <w:rPr>
          <w:rFonts w:hint="eastAsia" w:ascii="Times New Roman" w:hAnsi="Times New Roman" w:eastAsia="方正仿宋简体"/>
          <w:color w:val="auto"/>
          <w:szCs w:val="32"/>
        </w:rPr>
        <w:t>北斗</w:t>
      </w:r>
      <w:r>
        <w:rPr>
          <w:rFonts w:ascii="Times New Roman" w:hAnsi="Times New Roman" w:eastAsia="方正仿宋简体"/>
          <w:color w:val="auto"/>
          <w:szCs w:val="32"/>
        </w:rPr>
        <w:t>镇畜禽养殖禁养区分布图（</w:t>
      </w:r>
      <w:r>
        <w:rPr>
          <w:rFonts w:hint="eastAsia" w:ascii="Times New Roman" w:hAnsi="Times New Roman" w:eastAsia="方正仿宋简体"/>
          <w:color w:val="auto"/>
          <w:szCs w:val="32"/>
        </w:rPr>
        <w:t>2020</w:t>
      </w:r>
      <w:r>
        <w:rPr>
          <w:rFonts w:ascii="Times New Roman" w:hAnsi="Times New Roman" w:eastAsia="方正仿宋简体"/>
          <w:color w:val="auto"/>
          <w:szCs w:val="32"/>
        </w:rPr>
        <w:t>版）。</w:t>
      </w:r>
    </w:p>
    <w:p w14:paraId="7A70C417">
      <w:pPr>
        <w:ind w:firstLine="0" w:firstLineChars="0"/>
        <w:rPr>
          <w:rFonts w:ascii="Times New Roman" w:hAnsi="Times New Roman" w:eastAsia="仿宋"/>
          <w:color w:val="auto"/>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587" w:bottom="1701" w:left="1587" w:header="851" w:footer="992" w:gutter="0"/>
          <w:cols w:space="425" w:num="1"/>
          <w:docGrid w:type="lines" w:linePitch="312" w:charSpace="0"/>
        </w:sectPr>
      </w:pPr>
    </w:p>
    <w:p w14:paraId="531FAF40">
      <w:pPr>
        <w:pStyle w:val="2"/>
        <w:ind w:firstLine="0" w:firstLineChars="0"/>
        <w:rPr>
          <w:rFonts w:ascii="Times New Roman" w:hAnsi="Times New Roman" w:eastAsia="方正仿宋简体"/>
          <w:color w:val="auto"/>
        </w:rPr>
      </w:pPr>
      <w:r>
        <w:rPr>
          <w:rFonts w:ascii="Times New Roman" w:hAnsi="Times New Roman" w:eastAsia="方正仿宋简体"/>
          <w:color w:val="auto"/>
        </w:rPr>
        <w:t>附</w:t>
      </w:r>
      <w:r>
        <w:rPr>
          <w:rFonts w:hint="eastAsia" w:ascii="Times New Roman" w:hAnsi="Times New Roman" w:eastAsia="方正仿宋简体"/>
          <w:color w:val="auto"/>
        </w:rPr>
        <w:t>表</w:t>
      </w:r>
      <w:r>
        <w:rPr>
          <w:rFonts w:ascii="Times New Roman" w:hAnsi="Times New Roman" w:eastAsia="方正仿宋简体"/>
          <w:color w:val="auto"/>
        </w:rPr>
        <w:t>1 丰顺县饮用水水源保护区</w:t>
      </w:r>
    </w:p>
    <w:tbl>
      <w:tblPr>
        <w:tblStyle w:val="8"/>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021"/>
        <w:gridCol w:w="27"/>
        <w:gridCol w:w="931"/>
        <w:gridCol w:w="27"/>
        <w:gridCol w:w="4125"/>
        <w:gridCol w:w="27"/>
        <w:gridCol w:w="4335"/>
        <w:gridCol w:w="1748"/>
      </w:tblGrid>
      <w:tr w14:paraId="7F41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200" w:type="dxa"/>
            <w:gridSpan w:val="9"/>
            <w:tcBorders>
              <w:top w:val="single" w:color="auto" w:sz="4" w:space="0"/>
              <w:left w:val="single" w:color="auto" w:sz="4" w:space="0"/>
              <w:bottom w:val="single" w:color="auto" w:sz="4" w:space="0"/>
              <w:right w:val="single" w:color="auto" w:sz="4" w:space="0"/>
            </w:tcBorders>
            <w:vAlign w:val="center"/>
          </w:tcPr>
          <w:p w14:paraId="0192FEB3">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sz w:val="24"/>
              </w:rPr>
              <w:t>一、县级集中式饮用水水源保护区</w:t>
            </w:r>
          </w:p>
        </w:tc>
      </w:tr>
      <w:tr w14:paraId="160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18A2F5CF">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3EBCC511">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保护区名称</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AE0DFDC">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级别</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FF8EE16">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水域保护范围</w:t>
            </w:r>
          </w:p>
        </w:tc>
        <w:tc>
          <w:tcPr>
            <w:tcW w:w="4362" w:type="dxa"/>
            <w:gridSpan w:val="2"/>
            <w:tcBorders>
              <w:top w:val="single" w:color="auto" w:sz="4" w:space="0"/>
              <w:left w:val="single" w:color="auto" w:sz="4" w:space="0"/>
              <w:bottom w:val="single" w:color="auto" w:sz="4" w:space="0"/>
              <w:right w:val="single" w:color="auto" w:sz="4" w:space="0"/>
            </w:tcBorders>
            <w:vAlign w:val="center"/>
          </w:tcPr>
          <w:p w14:paraId="1BD2A2E1">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陆域保护范围</w:t>
            </w:r>
          </w:p>
        </w:tc>
        <w:tc>
          <w:tcPr>
            <w:tcW w:w="1748" w:type="dxa"/>
            <w:tcBorders>
              <w:top w:val="single" w:color="auto" w:sz="4" w:space="0"/>
              <w:left w:val="single" w:color="auto" w:sz="4" w:space="0"/>
              <w:bottom w:val="single" w:color="auto" w:sz="4" w:space="0"/>
              <w:right w:val="single" w:color="auto" w:sz="4" w:space="0"/>
            </w:tcBorders>
            <w:vAlign w:val="center"/>
          </w:tcPr>
          <w:p w14:paraId="7ABF3FE4">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批复文件</w:t>
            </w:r>
          </w:p>
        </w:tc>
      </w:tr>
      <w:tr w14:paraId="6691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Merge w:val="restart"/>
            <w:tcBorders>
              <w:top w:val="single" w:color="auto" w:sz="4" w:space="0"/>
              <w:left w:val="single" w:color="auto" w:sz="4" w:space="0"/>
              <w:right w:val="single" w:color="auto" w:sz="4" w:space="0"/>
            </w:tcBorders>
            <w:vAlign w:val="center"/>
          </w:tcPr>
          <w:p w14:paraId="0D9D21E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w:t>
            </w:r>
          </w:p>
        </w:tc>
        <w:tc>
          <w:tcPr>
            <w:tcW w:w="2021" w:type="dxa"/>
            <w:vMerge w:val="restart"/>
            <w:tcBorders>
              <w:top w:val="single" w:color="auto" w:sz="4" w:space="0"/>
              <w:left w:val="single" w:color="auto" w:sz="4" w:space="0"/>
              <w:bottom w:val="single" w:color="auto" w:sz="4" w:space="0"/>
              <w:right w:val="single" w:color="auto" w:sz="4" w:space="0"/>
            </w:tcBorders>
            <w:vAlign w:val="center"/>
          </w:tcPr>
          <w:p w14:paraId="602A2F2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丰顺县城区八乡河饮用水水源保护区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D5FA04B">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8952EC4">
            <w:pPr>
              <w:widowControl/>
              <w:spacing w:line="240" w:lineRule="auto"/>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八乡河：取水口上溯1500米，下延至梅丰水电站B厂坝前的正常水位线以下的全部水域。</w:t>
            </w:r>
          </w:p>
          <w:p w14:paraId="3E30070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小溪水：取水口上溯至小溪水汇入梅丰水电站B厂壅水区处的多年平均水位对应高程线以下的水域。</w:t>
            </w:r>
          </w:p>
        </w:tc>
        <w:tc>
          <w:tcPr>
            <w:tcW w:w="4362" w:type="dxa"/>
            <w:gridSpan w:val="2"/>
            <w:tcBorders>
              <w:top w:val="single" w:color="auto" w:sz="4" w:space="0"/>
              <w:left w:val="single" w:color="auto" w:sz="4" w:space="0"/>
              <w:bottom w:val="single" w:color="auto" w:sz="4" w:space="0"/>
              <w:right w:val="single" w:color="auto" w:sz="4" w:space="0"/>
            </w:tcBorders>
            <w:vAlign w:val="center"/>
          </w:tcPr>
          <w:p w14:paraId="538A214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相应一级保护区水域向陆纵深200米，但不超过流域分水岭和八乡河南侧村道用地的陆域。</w:t>
            </w:r>
          </w:p>
        </w:tc>
        <w:tc>
          <w:tcPr>
            <w:tcW w:w="1748" w:type="dxa"/>
            <w:vMerge w:val="restart"/>
            <w:tcBorders>
              <w:top w:val="single" w:color="auto" w:sz="4" w:space="0"/>
              <w:left w:val="single" w:color="auto" w:sz="4" w:space="0"/>
              <w:right w:val="single" w:color="auto" w:sz="4" w:space="0"/>
            </w:tcBorders>
            <w:vAlign w:val="center"/>
          </w:tcPr>
          <w:p w14:paraId="752BB88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粤府函〔2024〕243号调整</w:t>
            </w:r>
          </w:p>
          <w:p w14:paraId="2952BFB4">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粤环函〔2024〕400号</w:t>
            </w:r>
          </w:p>
        </w:tc>
      </w:tr>
      <w:tr w14:paraId="64BE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Merge w:val="continue"/>
            <w:tcBorders>
              <w:left w:val="single" w:color="auto" w:sz="4" w:space="0"/>
              <w:bottom w:val="single" w:color="auto" w:sz="4" w:space="0"/>
              <w:right w:val="single" w:color="auto" w:sz="4" w:space="0"/>
            </w:tcBorders>
            <w:vAlign w:val="center"/>
          </w:tcPr>
          <w:p w14:paraId="6795F83F">
            <w:pPr>
              <w:widowControl/>
              <w:spacing w:line="340" w:lineRule="exact"/>
              <w:ind w:firstLine="0" w:firstLineChars="0"/>
              <w:jc w:val="center"/>
              <w:rPr>
                <w:rFonts w:ascii="Times New Roman" w:hAnsi="Times New Roman" w:eastAsia="方正仿宋简体"/>
                <w:color w:val="auto"/>
                <w:kern w:val="0"/>
                <w:sz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7F6181BE">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ABB55B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5FD3A1A5">
            <w:pPr>
              <w:widowControl/>
              <w:spacing w:line="240" w:lineRule="auto"/>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八乡河：一级保护区水域上边界上溯至八乡二级电站坝下的水域。</w:t>
            </w:r>
          </w:p>
          <w:p w14:paraId="54ED2D2D">
            <w:pPr>
              <w:widowControl/>
              <w:spacing w:line="240" w:lineRule="auto"/>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小溪水：一级保护区水域上边界上溯2000米多年平均水位对应高程线以下的水域。</w:t>
            </w:r>
          </w:p>
          <w:p w14:paraId="29EB095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火坑水：与八乡河交汇处上溯至梅州市行政边界的多年平均水位对应高程线以下的水域。</w:t>
            </w:r>
          </w:p>
        </w:tc>
        <w:tc>
          <w:tcPr>
            <w:tcW w:w="4362" w:type="dxa"/>
            <w:gridSpan w:val="2"/>
            <w:tcBorders>
              <w:top w:val="single" w:color="auto" w:sz="4" w:space="0"/>
              <w:left w:val="single" w:color="auto" w:sz="4" w:space="0"/>
              <w:bottom w:val="single" w:color="auto" w:sz="4" w:space="0"/>
              <w:right w:val="single" w:color="auto" w:sz="4" w:space="0"/>
            </w:tcBorders>
            <w:vAlign w:val="center"/>
          </w:tcPr>
          <w:p w14:paraId="38D1267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一级保护区陆域上边界和二级保护区水域边界向陆纵深2000米，但不超过流域分水岭和梅州市行政区边界的陆域。</w:t>
            </w:r>
          </w:p>
        </w:tc>
        <w:tc>
          <w:tcPr>
            <w:tcW w:w="1748" w:type="dxa"/>
            <w:vMerge w:val="continue"/>
            <w:tcBorders>
              <w:left w:val="single" w:color="auto" w:sz="4" w:space="0"/>
              <w:right w:val="single" w:color="auto" w:sz="4" w:space="0"/>
            </w:tcBorders>
            <w:vAlign w:val="center"/>
          </w:tcPr>
          <w:p w14:paraId="4ABD8C5B">
            <w:pPr>
              <w:widowControl/>
              <w:spacing w:line="340" w:lineRule="exact"/>
              <w:ind w:firstLine="0" w:firstLineChars="0"/>
              <w:jc w:val="left"/>
              <w:rPr>
                <w:rFonts w:ascii="Times New Roman" w:hAnsi="Times New Roman" w:eastAsia="方正仿宋简体"/>
                <w:color w:val="auto"/>
                <w:kern w:val="0"/>
                <w:sz w:val="24"/>
              </w:rPr>
            </w:pPr>
          </w:p>
        </w:tc>
      </w:tr>
      <w:tr w14:paraId="6409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Merge w:val="restart"/>
            <w:tcBorders>
              <w:top w:val="single" w:color="auto" w:sz="4" w:space="0"/>
              <w:left w:val="single" w:color="auto" w:sz="4" w:space="0"/>
              <w:right w:val="single" w:color="auto" w:sz="4" w:space="0"/>
            </w:tcBorders>
            <w:vAlign w:val="center"/>
          </w:tcPr>
          <w:p w14:paraId="747C6BB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w:t>
            </w:r>
          </w:p>
        </w:tc>
        <w:tc>
          <w:tcPr>
            <w:tcW w:w="2021" w:type="dxa"/>
            <w:vMerge w:val="restart"/>
            <w:tcBorders>
              <w:top w:val="single" w:color="auto" w:sz="4" w:space="0"/>
              <w:left w:val="single" w:color="auto" w:sz="4" w:space="0"/>
              <w:bottom w:val="single" w:color="auto" w:sz="4" w:space="0"/>
              <w:right w:val="single" w:color="auto" w:sz="4" w:space="0"/>
            </w:tcBorders>
            <w:vAlign w:val="center"/>
          </w:tcPr>
          <w:p w14:paraId="643CA65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虎局水库饮用水水源保护区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5C547A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C5B479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虎局水库正常水位线内全部水域。</w:t>
            </w:r>
          </w:p>
        </w:tc>
        <w:tc>
          <w:tcPr>
            <w:tcW w:w="4362" w:type="dxa"/>
            <w:gridSpan w:val="2"/>
            <w:tcBorders>
              <w:top w:val="single" w:color="auto" w:sz="4" w:space="0"/>
              <w:left w:val="single" w:color="auto" w:sz="4" w:space="0"/>
              <w:bottom w:val="single" w:color="auto" w:sz="4" w:space="0"/>
              <w:right w:val="single" w:color="auto" w:sz="4" w:space="0"/>
            </w:tcBorders>
            <w:vAlign w:val="center"/>
          </w:tcPr>
          <w:p w14:paraId="54D5FE8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相应一级保护区水域沿岸正常水位线向陆纵深200米，但不超过流域分水岭的陆域（不含Y107、Y111道路）。</w:t>
            </w:r>
          </w:p>
        </w:tc>
        <w:tc>
          <w:tcPr>
            <w:tcW w:w="1748" w:type="dxa"/>
            <w:vMerge w:val="continue"/>
            <w:tcBorders>
              <w:left w:val="single" w:color="auto" w:sz="4" w:space="0"/>
              <w:right w:val="single" w:color="auto" w:sz="4" w:space="0"/>
            </w:tcBorders>
            <w:vAlign w:val="center"/>
          </w:tcPr>
          <w:p w14:paraId="3091CA46">
            <w:pPr>
              <w:widowControl/>
              <w:spacing w:line="340" w:lineRule="exact"/>
              <w:ind w:firstLine="0" w:firstLineChars="0"/>
              <w:jc w:val="center"/>
              <w:rPr>
                <w:rFonts w:ascii="Times New Roman" w:hAnsi="Times New Roman" w:eastAsia="方正仿宋简体"/>
                <w:color w:val="auto"/>
                <w:kern w:val="0"/>
                <w:sz w:val="24"/>
              </w:rPr>
            </w:pPr>
          </w:p>
        </w:tc>
      </w:tr>
      <w:tr w14:paraId="40FA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vMerge w:val="continue"/>
            <w:tcBorders>
              <w:left w:val="single" w:color="auto" w:sz="4" w:space="0"/>
              <w:bottom w:val="single" w:color="auto" w:sz="4" w:space="0"/>
              <w:right w:val="single" w:color="auto" w:sz="4" w:space="0"/>
            </w:tcBorders>
            <w:vAlign w:val="center"/>
          </w:tcPr>
          <w:p w14:paraId="5F9A7156">
            <w:pPr>
              <w:widowControl/>
              <w:spacing w:line="340" w:lineRule="exact"/>
              <w:ind w:firstLine="0" w:firstLineChars="0"/>
              <w:jc w:val="center"/>
              <w:rPr>
                <w:rFonts w:ascii="Times New Roman" w:hAnsi="Times New Roman" w:eastAsia="方正仿宋简体"/>
                <w:color w:val="auto"/>
                <w:kern w:val="0"/>
                <w:sz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42FAEAAD">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F09C10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43FA6C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虎局水库入库河流自一级保护区水域上边界上溯2000米多年平均水位对应高程线以下的水域。</w:t>
            </w:r>
          </w:p>
        </w:tc>
        <w:tc>
          <w:tcPr>
            <w:tcW w:w="4362" w:type="dxa"/>
            <w:gridSpan w:val="2"/>
            <w:tcBorders>
              <w:top w:val="single" w:color="auto" w:sz="4" w:space="0"/>
              <w:left w:val="single" w:color="auto" w:sz="4" w:space="0"/>
              <w:bottom w:val="single" w:color="auto" w:sz="4" w:space="0"/>
              <w:right w:val="single" w:color="auto" w:sz="4" w:space="0"/>
            </w:tcBorders>
            <w:vAlign w:val="center"/>
          </w:tcPr>
          <w:p w14:paraId="38EEDE3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一级保护区陆域上边界和二级保护区水域边界向陆纵深至流域分水岭的陆域，以及一级保护区陆域内Y107、Y111道路。</w:t>
            </w:r>
          </w:p>
        </w:tc>
        <w:tc>
          <w:tcPr>
            <w:tcW w:w="1748" w:type="dxa"/>
            <w:vMerge w:val="continue"/>
            <w:tcBorders>
              <w:left w:val="single" w:color="auto" w:sz="4" w:space="0"/>
              <w:bottom w:val="single" w:color="auto" w:sz="4" w:space="0"/>
              <w:right w:val="single" w:color="auto" w:sz="4" w:space="0"/>
            </w:tcBorders>
            <w:vAlign w:val="center"/>
          </w:tcPr>
          <w:p w14:paraId="3ECFB25B">
            <w:pPr>
              <w:widowControl/>
              <w:spacing w:line="340" w:lineRule="exact"/>
              <w:ind w:firstLine="0" w:firstLineChars="0"/>
              <w:jc w:val="left"/>
              <w:rPr>
                <w:rFonts w:ascii="Times New Roman" w:hAnsi="Times New Roman" w:eastAsia="方正仿宋简体"/>
                <w:color w:val="auto"/>
                <w:kern w:val="0"/>
                <w:sz w:val="24"/>
              </w:rPr>
            </w:pPr>
          </w:p>
        </w:tc>
      </w:tr>
      <w:tr w14:paraId="3002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200" w:type="dxa"/>
            <w:gridSpan w:val="9"/>
            <w:tcBorders>
              <w:top w:val="single" w:color="auto" w:sz="4" w:space="0"/>
              <w:left w:val="single" w:color="auto" w:sz="4" w:space="0"/>
              <w:bottom w:val="single" w:color="auto" w:sz="4" w:space="0"/>
              <w:right w:val="single" w:color="auto" w:sz="4" w:space="0"/>
            </w:tcBorders>
            <w:vAlign w:val="center"/>
          </w:tcPr>
          <w:p w14:paraId="57AD577C">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sz w:val="24"/>
              </w:rPr>
              <w:t>二、镇级集中式饮用水水源保护区</w:t>
            </w:r>
          </w:p>
        </w:tc>
      </w:tr>
      <w:tr w14:paraId="244C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tcPr>
          <w:p w14:paraId="5A6D0DAF">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序号</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24B2EBBC">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保护区名称</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F0A5A1E">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级别</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B303466">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水域保护范围</w:t>
            </w:r>
          </w:p>
        </w:tc>
        <w:tc>
          <w:tcPr>
            <w:tcW w:w="4335" w:type="dxa"/>
            <w:tcBorders>
              <w:top w:val="single" w:color="auto" w:sz="4" w:space="0"/>
              <w:left w:val="single" w:color="auto" w:sz="4" w:space="0"/>
              <w:bottom w:val="single" w:color="auto" w:sz="4" w:space="0"/>
              <w:right w:val="single" w:color="auto" w:sz="4" w:space="0"/>
            </w:tcBorders>
            <w:vAlign w:val="center"/>
          </w:tcPr>
          <w:p w14:paraId="1356FE81">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陆域保护范围</w:t>
            </w:r>
          </w:p>
        </w:tc>
        <w:tc>
          <w:tcPr>
            <w:tcW w:w="1748" w:type="dxa"/>
            <w:tcBorders>
              <w:top w:val="single" w:color="auto" w:sz="4" w:space="0"/>
              <w:left w:val="single" w:color="auto" w:sz="4" w:space="0"/>
              <w:bottom w:val="single" w:color="auto" w:sz="4" w:space="0"/>
              <w:right w:val="single" w:color="auto" w:sz="4" w:space="0"/>
            </w:tcBorders>
            <w:vAlign w:val="center"/>
          </w:tcPr>
          <w:p w14:paraId="0B6E5F5A">
            <w:pPr>
              <w:widowControl/>
              <w:spacing w:line="340" w:lineRule="exact"/>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批复文件</w:t>
            </w:r>
          </w:p>
        </w:tc>
      </w:tr>
      <w:tr w14:paraId="1022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2D9F2F5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4EE8D95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留隍镇饮用水水源保护区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5E63D7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一级保护区</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CD1B34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韩江河东留镇口铺水厂吸水点上游2000米起至下游500米河段的水域</w:t>
            </w:r>
          </w:p>
        </w:tc>
        <w:tc>
          <w:tcPr>
            <w:tcW w:w="4335" w:type="dxa"/>
            <w:tcBorders>
              <w:top w:val="single" w:color="auto" w:sz="4" w:space="0"/>
              <w:left w:val="single" w:color="auto" w:sz="4" w:space="0"/>
              <w:bottom w:val="single" w:color="auto" w:sz="4" w:space="0"/>
              <w:right w:val="single" w:color="auto" w:sz="4" w:space="0"/>
            </w:tcBorders>
            <w:vAlign w:val="center"/>
          </w:tcPr>
          <w:p w14:paraId="13D8C1C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相应一级保护区水域两岸河堤外坡脚向陆纵深500米陆域范围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7D8FC91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粤府函〔2002〕102号划定</w:t>
            </w:r>
          </w:p>
        </w:tc>
      </w:tr>
      <w:tr w14:paraId="7721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B618D3A">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3873ADA8">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8D9D9B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二级保护区</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8828A4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韩江河东留镇口铺水厂吸水点上游2000米起上溯1000米河段的水域</w:t>
            </w:r>
          </w:p>
        </w:tc>
        <w:tc>
          <w:tcPr>
            <w:tcW w:w="4335" w:type="dxa"/>
            <w:tcBorders>
              <w:top w:val="single" w:color="auto" w:sz="4" w:space="0"/>
              <w:left w:val="single" w:color="auto" w:sz="4" w:space="0"/>
              <w:bottom w:val="single" w:color="auto" w:sz="4" w:space="0"/>
              <w:right w:val="single" w:color="auto" w:sz="4" w:space="0"/>
            </w:tcBorders>
            <w:vAlign w:val="center"/>
          </w:tcPr>
          <w:p w14:paraId="73000AE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相应二级保护区水域两岸河堤外坡脚向陆域纵深300米陆域范围</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63B02254">
            <w:pPr>
              <w:widowControl/>
              <w:spacing w:line="340" w:lineRule="exact"/>
              <w:ind w:firstLine="0" w:firstLineChars="0"/>
              <w:jc w:val="left"/>
              <w:rPr>
                <w:rFonts w:ascii="Times New Roman" w:hAnsi="Times New Roman" w:eastAsia="方正仿宋简体"/>
                <w:color w:val="auto"/>
                <w:kern w:val="0"/>
                <w:sz w:val="24"/>
              </w:rPr>
            </w:pPr>
          </w:p>
        </w:tc>
      </w:tr>
      <w:tr w14:paraId="7F99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674E4BD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41C15C4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潭江镇</w:t>
            </w:r>
            <w:r>
              <w:rPr>
                <w:rFonts w:ascii="Times New Roman" w:hAnsi="Times New Roman" w:eastAsia="方正仿宋简体"/>
                <w:color w:val="auto"/>
                <w:kern w:val="0"/>
                <w:sz w:val="24"/>
              </w:rPr>
              <w:t>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31FE582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一级保护区</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5889EC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韩江河潭江镇金山下吸水点，上游1000米起至下游1000米河段的水域</w:t>
            </w:r>
          </w:p>
        </w:tc>
        <w:tc>
          <w:tcPr>
            <w:tcW w:w="4335" w:type="dxa"/>
            <w:tcBorders>
              <w:top w:val="single" w:color="auto" w:sz="4" w:space="0"/>
              <w:left w:val="single" w:color="auto" w:sz="4" w:space="0"/>
              <w:bottom w:val="single" w:color="auto" w:sz="4" w:space="0"/>
              <w:right w:val="single" w:color="auto" w:sz="4" w:space="0"/>
            </w:tcBorders>
            <w:vAlign w:val="center"/>
          </w:tcPr>
          <w:p w14:paraId="653FB3C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相应一级保护区水域两岸河堤外坡脚向陆域纵深500米陆域范围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57E176D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粤府函〔2002〕102号划定</w:t>
            </w:r>
          </w:p>
        </w:tc>
      </w:tr>
      <w:tr w14:paraId="0A9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304FB6FC">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7D2B9CF6">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D318B2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二级保护区</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0B3D4F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韩江河潭江镇金山下吸水点，上游1000米起至上溯1000米河段的水域</w:t>
            </w:r>
          </w:p>
        </w:tc>
        <w:tc>
          <w:tcPr>
            <w:tcW w:w="4335" w:type="dxa"/>
            <w:tcBorders>
              <w:top w:val="single" w:color="auto" w:sz="4" w:space="0"/>
              <w:left w:val="single" w:color="auto" w:sz="4" w:space="0"/>
              <w:bottom w:val="single" w:color="auto" w:sz="4" w:space="0"/>
              <w:right w:val="single" w:color="auto" w:sz="4" w:space="0"/>
            </w:tcBorders>
            <w:vAlign w:val="center"/>
          </w:tcPr>
          <w:p w14:paraId="4DFF0A3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相应二级保护区水域两岸河堤外坡脚向陆域纵深300米陆域范围</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C378FB6">
            <w:pPr>
              <w:widowControl/>
              <w:spacing w:line="340" w:lineRule="exact"/>
              <w:ind w:firstLine="0" w:firstLineChars="0"/>
              <w:jc w:val="left"/>
              <w:rPr>
                <w:rFonts w:ascii="Times New Roman" w:hAnsi="Times New Roman" w:eastAsia="方正仿宋简体"/>
                <w:color w:val="auto"/>
                <w:kern w:val="0"/>
                <w:sz w:val="24"/>
              </w:rPr>
            </w:pPr>
          </w:p>
        </w:tc>
      </w:tr>
      <w:tr w14:paraId="7B3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78DF063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3</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1EFDDAC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福盛窝水陂饮用水水源保护区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BBDB3E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7AC12B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取水口跌水坝上溯至山溪源头（约1000米）的山溪水域。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6F57CAB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16093B42">
            <w:pPr>
              <w:widowControl/>
              <w:spacing w:line="340" w:lineRule="exact"/>
              <w:ind w:firstLine="0" w:firstLineChars="0"/>
              <w:jc w:val="center"/>
              <w:rPr>
                <w:rFonts w:ascii="Times New Roman" w:hAnsi="Times New Roman" w:eastAsia="方正仿宋简体"/>
                <w:color w:val="auto"/>
                <w:kern w:val="0"/>
                <w:sz w:val="24"/>
              </w:rPr>
            </w:pPr>
            <w:bookmarkStart w:id="36" w:name="OLE_LINK78"/>
            <w:bookmarkStart w:id="37" w:name="OLE_LINK80"/>
            <w:r>
              <w:rPr>
                <w:rFonts w:ascii="Times New Roman" w:hAnsi="Times New Roman" w:eastAsia="方正仿宋简体"/>
                <w:color w:val="auto"/>
                <w:kern w:val="0"/>
                <w:sz w:val="24"/>
              </w:rPr>
              <w:t>梅市府函〔2020〕254</w:t>
            </w:r>
            <w:bookmarkEnd w:id="36"/>
            <w:r>
              <w:rPr>
                <w:rFonts w:hint="eastAsia" w:ascii="Times New Roman" w:hAnsi="Times New Roman" w:eastAsia="方正仿宋简体"/>
                <w:color w:val="auto"/>
                <w:kern w:val="0"/>
                <w:sz w:val="24"/>
              </w:rPr>
              <w:t>号划定</w:t>
            </w:r>
            <w:bookmarkEnd w:id="37"/>
          </w:p>
        </w:tc>
      </w:tr>
      <w:tr w14:paraId="410D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F7462D8">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5F00F2FA">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2763A0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C9E381A">
            <w:pPr>
              <w:widowControl/>
              <w:spacing w:line="340" w:lineRule="exact"/>
              <w:ind w:firstLine="0" w:firstLineChars="0"/>
              <w:jc w:val="center"/>
              <w:rPr>
                <w:rFonts w:ascii="Times New Roman" w:hAnsi="Times New Roman" w:eastAsia="方正仿宋简体"/>
                <w:color w:val="auto"/>
                <w:kern w:val="0"/>
                <w:sz w:val="24"/>
              </w:rPr>
            </w:pPr>
            <w:bookmarkStart w:id="38" w:name="OLE_LINK79"/>
            <w:r>
              <w:rPr>
                <w:rFonts w:ascii="Times New Roman" w:hAnsi="Times New Roman" w:eastAsia="方正仿宋简体"/>
                <w:color w:val="auto"/>
                <w:kern w:val="0"/>
                <w:sz w:val="24"/>
              </w:rPr>
              <w:t>—</w:t>
            </w:r>
            <w:bookmarkEnd w:id="38"/>
          </w:p>
        </w:tc>
        <w:tc>
          <w:tcPr>
            <w:tcW w:w="4335" w:type="dxa"/>
            <w:tcBorders>
              <w:top w:val="single" w:color="auto" w:sz="4" w:space="0"/>
              <w:left w:val="single" w:color="auto" w:sz="4" w:space="0"/>
              <w:bottom w:val="single" w:color="auto" w:sz="4" w:space="0"/>
              <w:right w:val="single" w:color="auto" w:sz="4" w:space="0"/>
            </w:tcBorders>
            <w:vAlign w:val="center"/>
          </w:tcPr>
          <w:p w14:paraId="6CDB117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2B38E748">
            <w:pPr>
              <w:widowControl/>
              <w:spacing w:line="340" w:lineRule="exact"/>
              <w:ind w:firstLine="0" w:firstLineChars="0"/>
              <w:jc w:val="left"/>
              <w:rPr>
                <w:rFonts w:ascii="Times New Roman" w:hAnsi="Times New Roman" w:eastAsia="方正仿宋简体"/>
                <w:color w:val="auto"/>
                <w:kern w:val="0"/>
                <w:sz w:val="24"/>
              </w:rPr>
            </w:pPr>
          </w:p>
        </w:tc>
      </w:tr>
      <w:tr w14:paraId="35D6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3C90483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4</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062F118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干嘴窝水陂饮用水水源保护区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6BFBCE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4BE125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取水口跌水坝上溯至山溪源头（西侧山溪约920米、东北侧山溪约870米）的全部山溪水域。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5AD1ED6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428CFD1B">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40EB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A4D044D">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47AAC528">
            <w:pPr>
              <w:widowControl/>
              <w:spacing w:line="340" w:lineRule="exact"/>
              <w:ind w:firstLine="0" w:firstLineChars="0"/>
              <w:jc w:val="left"/>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D5A586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DFF906A">
            <w:pPr>
              <w:widowControl/>
              <w:spacing w:line="340" w:lineRule="exact"/>
              <w:ind w:firstLine="0" w:firstLineChars="0"/>
              <w:jc w:val="center"/>
              <w:rPr>
                <w:rFonts w:ascii="Times New Roman" w:hAnsi="Times New Roman" w:eastAsia="方正仿宋简体"/>
                <w:color w:val="auto"/>
                <w:kern w:val="0"/>
                <w:sz w:val="24"/>
              </w:rPr>
            </w:pPr>
            <w:bookmarkStart w:id="39" w:name="OLE_LINK83"/>
            <w:r>
              <w:rPr>
                <w:rFonts w:ascii="Times New Roman" w:hAnsi="Times New Roman" w:eastAsia="方正仿宋简体"/>
                <w:color w:val="auto"/>
                <w:kern w:val="0"/>
                <w:sz w:val="24"/>
              </w:rPr>
              <w:t>—</w:t>
            </w:r>
            <w:bookmarkEnd w:id="39"/>
          </w:p>
        </w:tc>
        <w:tc>
          <w:tcPr>
            <w:tcW w:w="4335" w:type="dxa"/>
            <w:tcBorders>
              <w:top w:val="single" w:color="auto" w:sz="4" w:space="0"/>
              <w:left w:val="single" w:color="auto" w:sz="4" w:space="0"/>
              <w:bottom w:val="single" w:color="auto" w:sz="4" w:space="0"/>
              <w:right w:val="single" w:color="auto" w:sz="4" w:space="0"/>
            </w:tcBorders>
            <w:vAlign w:val="center"/>
          </w:tcPr>
          <w:p w14:paraId="2053F02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F31B4A1">
            <w:pPr>
              <w:widowControl/>
              <w:spacing w:line="340" w:lineRule="exact"/>
              <w:ind w:firstLine="0" w:firstLineChars="0"/>
              <w:jc w:val="left"/>
              <w:rPr>
                <w:rFonts w:ascii="Times New Roman" w:hAnsi="Times New Roman" w:eastAsia="方正仿宋简体"/>
                <w:color w:val="auto"/>
                <w:kern w:val="0"/>
                <w:sz w:val="24"/>
              </w:rPr>
            </w:pPr>
          </w:p>
        </w:tc>
      </w:tr>
      <w:tr w14:paraId="4F3B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22BC351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5</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294DDF9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长埂村棉地岗饮用水水源保护区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B887A94">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DD352D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取水口跌水坝至上游1000米山溪水域。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1F1EAC9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76D11C6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7585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47421C2E">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4E3FF7A9">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70CFE44">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883317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流域分水岭范围内全部水域（一级保护区水域范围除外。西北侧山溪自一级保护区边界向西北上溯至山溪源头长度约300米、东北侧山溪自一级保护区边界向西北、东北分别上溯至山溪源头长度分别为约780米、约670米）。</w:t>
            </w:r>
          </w:p>
        </w:tc>
        <w:tc>
          <w:tcPr>
            <w:tcW w:w="4335" w:type="dxa"/>
            <w:tcBorders>
              <w:top w:val="single" w:color="auto" w:sz="4" w:space="0"/>
              <w:left w:val="single" w:color="auto" w:sz="4" w:space="0"/>
              <w:bottom w:val="single" w:color="auto" w:sz="4" w:space="0"/>
              <w:right w:val="single" w:color="auto" w:sz="4" w:space="0"/>
            </w:tcBorders>
            <w:vAlign w:val="center"/>
          </w:tcPr>
          <w:p w14:paraId="7C0CCBD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r>
              <w:rPr>
                <w:rFonts w:ascii="Times New Roman" w:hAnsi="Times New Roman" w:eastAsia="方正仿宋简体"/>
                <w:color w:val="auto"/>
                <w:kern w:val="0"/>
                <w:sz w:val="24"/>
              </w:rPr>
              <w:t>。</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11F4C063">
            <w:pPr>
              <w:widowControl/>
              <w:spacing w:line="340" w:lineRule="exact"/>
              <w:ind w:firstLine="0" w:firstLineChars="0"/>
              <w:jc w:val="left"/>
              <w:rPr>
                <w:rFonts w:ascii="Times New Roman" w:hAnsi="Times New Roman" w:eastAsia="方正仿宋简体"/>
                <w:color w:val="auto"/>
                <w:kern w:val="0"/>
                <w:sz w:val="24"/>
              </w:rPr>
            </w:pPr>
          </w:p>
        </w:tc>
      </w:tr>
      <w:tr w14:paraId="5A29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19199AC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6</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0653F77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坪丰村乌泥岽饮用水水源保护区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E48B5D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675DD3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12B553F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5162E64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57E0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12C1D1AF">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3095D089">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E6DE6D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593CD1F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流域分水岭范围内全部水域（一级保护区水域范围除外。西北侧山溪自一级保护区边界向西北上溯至山溪源头长度约290米、东北侧山溪自一级保护区边界向东北上溯至源头长度约650米）。</w:t>
            </w:r>
          </w:p>
        </w:tc>
        <w:tc>
          <w:tcPr>
            <w:tcW w:w="4335" w:type="dxa"/>
            <w:tcBorders>
              <w:top w:val="single" w:color="auto" w:sz="4" w:space="0"/>
              <w:left w:val="single" w:color="auto" w:sz="4" w:space="0"/>
              <w:bottom w:val="single" w:color="auto" w:sz="4" w:space="0"/>
              <w:right w:val="single" w:color="auto" w:sz="4" w:space="0"/>
            </w:tcBorders>
            <w:vAlign w:val="center"/>
          </w:tcPr>
          <w:p w14:paraId="0D4FDC4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BC17631">
            <w:pPr>
              <w:widowControl/>
              <w:spacing w:line="340" w:lineRule="exact"/>
              <w:ind w:firstLine="0" w:firstLineChars="0"/>
              <w:jc w:val="left"/>
              <w:rPr>
                <w:rFonts w:ascii="Times New Roman" w:hAnsi="Times New Roman" w:eastAsia="方正仿宋简体"/>
                <w:color w:val="auto"/>
                <w:kern w:val="0"/>
                <w:sz w:val="24"/>
              </w:rPr>
            </w:pPr>
          </w:p>
        </w:tc>
      </w:tr>
      <w:tr w14:paraId="28D6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47AE304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7</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007FF8F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粟輋饮用水水源保护区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87F641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5A2F94F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6E724EB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3241FEB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6132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5047F331">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73497EC8">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591B2A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17F44A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流域分水岭范围内全部水域（一级保护区水域范围除外。北侧山溪自一级保护区边界向东北上溯至山溪源头长度约510米、南侧山溪自一级保护区边界向东北上溯至山溪源头长度约680米）。</w:t>
            </w:r>
          </w:p>
        </w:tc>
        <w:tc>
          <w:tcPr>
            <w:tcW w:w="4335" w:type="dxa"/>
            <w:tcBorders>
              <w:top w:val="single" w:color="auto" w:sz="4" w:space="0"/>
              <w:left w:val="single" w:color="auto" w:sz="4" w:space="0"/>
              <w:bottom w:val="single" w:color="auto" w:sz="4" w:space="0"/>
              <w:right w:val="single" w:color="auto" w:sz="4" w:space="0"/>
            </w:tcBorders>
            <w:vAlign w:val="center"/>
          </w:tcPr>
          <w:p w14:paraId="2A7A676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34DEC4D9">
            <w:pPr>
              <w:widowControl/>
              <w:spacing w:line="340" w:lineRule="exact"/>
              <w:ind w:firstLine="0" w:firstLineChars="0"/>
              <w:jc w:val="left"/>
              <w:rPr>
                <w:rFonts w:ascii="Times New Roman" w:hAnsi="Times New Roman" w:eastAsia="方正仿宋简体"/>
                <w:color w:val="auto"/>
                <w:kern w:val="0"/>
                <w:sz w:val="24"/>
              </w:rPr>
            </w:pPr>
          </w:p>
        </w:tc>
      </w:tr>
      <w:tr w14:paraId="1EAC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69DE9CE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8</w:t>
            </w:r>
          </w:p>
        </w:tc>
        <w:tc>
          <w:tcPr>
            <w:tcW w:w="2048" w:type="dxa"/>
            <w:gridSpan w:val="2"/>
            <w:vMerge w:val="restart"/>
            <w:tcBorders>
              <w:top w:val="single" w:color="auto" w:sz="4" w:space="0"/>
              <w:left w:val="single" w:color="auto" w:sz="4" w:space="0"/>
              <w:right w:val="single" w:color="auto" w:sz="4" w:space="0"/>
            </w:tcBorders>
            <w:vAlign w:val="center"/>
          </w:tcPr>
          <w:p w14:paraId="1C37128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黄角窝山塘饮用水水源保护区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7CF9EF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3131BB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取水口跌水坝上游1300米（北侧支流自跌水坝至源头长度约1200、南侧支流自跌水坝至源头长度约1300米）的山溪水域。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4F1BF49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right w:val="single" w:color="auto" w:sz="4" w:space="0"/>
            </w:tcBorders>
            <w:vAlign w:val="center"/>
          </w:tcPr>
          <w:p w14:paraId="7E83BB1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746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59485285">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46929C1F">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17C290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33DD9BE">
            <w:pPr>
              <w:widowControl/>
              <w:spacing w:line="240" w:lineRule="auto"/>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取水口跌水坝上溯至源头（约2600米）的全部山溪水域（一级保护区水域范围除外）。</w:t>
            </w:r>
          </w:p>
        </w:tc>
        <w:tc>
          <w:tcPr>
            <w:tcW w:w="4335" w:type="dxa"/>
            <w:tcBorders>
              <w:top w:val="single" w:color="auto" w:sz="4" w:space="0"/>
              <w:left w:val="single" w:color="auto" w:sz="4" w:space="0"/>
              <w:bottom w:val="single" w:color="auto" w:sz="4" w:space="0"/>
              <w:right w:val="single" w:color="auto" w:sz="4" w:space="0"/>
            </w:tcBorders>
            <w:vAlign w:val="center"/>
          </w:tcPr>
          <w:p w14:paraId="46D7015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left w:val="single" w:color="auto" w:sz="4" w:space="0"/>
              <w:bottom w:val="single" w:color="auto" w:sz="4" w:space="0"/>
              <w:right w:val="single" w:color="auto" w:sz="4" w:space="0"/>
            </w:tcBorders>
            <w:vAlign w:val="center"/>
          </w:tcPr>
          <w:p w14:paraId="415BA8EF">
            <w:pPr>
              <w:widowControl/>
              <w:spacing w:line="340" w:lineRule="exact"/>
              <w:ind w:firstLine="0" w:firstLineChars="0"/>
              <w:jc w:val="center"/>
              <w:rPr>
                <w:rFonts w:ascii="Times New Roman" w:hAnsi="Times New Roman" w:eastAsia="方正仿宋简体"/>
                <w:color w:val="auto"/>
                <w:kern w:val="0"/>
                <w:sz w:val="24"/>
              </w:rPr>
            </w:pPr>
          </w:p>
        </w:tc>
      </w:tr>
      <w:tr w14:paraId="555E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06AAB0FB">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9</w:t>
            </w:r>
          </w:p>
        </w:tc>
        <w:tc>
          <w:tcPr>
            <w:tcW w:w="2048" w:type="dxa"/>
            <w:gridSpan w:val="2"/>
            <w:vMerge w:val="restart"/>
            <w:tcBorders>
              <w:top w:val="single" w:color="auto" w:sz="4" w:space="0"/>
              <w:left w:val="single" w:color="auto" w:sz="4" w:space="0"/>
              <w:right w:val="single" w:color="auto" w:sz="4" w:space="0"/>
            </w:tcBorders>
            <w:vAlign w:val="center"/>
          </w:tcPr>
          <w:p w14:paraId="5D543BB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柚树径陂饮用水水源保护区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383AD9B">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DA7C9C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58F4D98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right w:val="single" w:color="auto" w:sz="4" w:space="0"/>
            </w:tcBorders>
            <w:vAlign w:val="center"/>
          </w:tcPr>
          <w:p w14:paraId="4449917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7BCC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2296F257">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13DBADC1">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DA576CA">
            <w:pPr>
              <w:widowControl/>
              <w:spacing w:line="340" w:lineRule="exact"/>
              <w:ind w:firstLine="0" w:firstLineChars="0"/>
              <w:jc w:val="center"/>
              <w:rPr>
                <w:rFonts w:ascii="Times New Roman" w:hAnsi="Times New Roman" w:eastAsia="方正仿宋简体"/>
                <w:color w:val="auto"/>
                <w:kern w:val="0"/>
                <w:sz w:val="24"/>
              </w:rPr>
            </w:pPr>
            <w:bookmarkStart w:id="40" w:name="OLE_LINK82"/>
            <w:r>
              <w:rPr>
                <w:rFonts w:ascii="Times New Roman" w:hAnsi="Times New Roman" w:eastAsia="方正仿宋简体"/>
                <w:color w:val="auto"/>
                <w:kern w:val="0"/>
                <w:sz w:val="24"/>
              </w:rPr>
              <w:t>二级</w:t>
            </w:r>
            <w:bookmarkEnd w:id="40"/>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FCB0DA1">
            <w:pPr>
              <w:widowControl/>
              <w:spacing w:line="240" w:lineRule="auto"/>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取水口跌水坝上溯至源头（约1450米）的山溪水域（一级保护区水域范围除外）。</w:t>
            </w:r>
          </w:p>
        </w:tc>
        <w:tc>
          <w:tcPr>
            <w:tcW w:w="4335" w:type="dxa"/>
            <w:tcBorders>
              <w:top w:val="single" w:color="auto" w:sz="4" w:space="0"/>
              <w:left w:val="single" w:color="auto" w:sz="4" w:space="0"/>
              <w:bottom w:val="single" w:color="auto" w:sz="4" w:space="0"/>
              <w:right w:val="single" w:color="auto" w:sz="4" w:space="0"/>
            </w:tcBorders>
            <w:vAlign w:val="center"/>
          </w:tcPr>
          <w:p w14:paraId="2BD6C93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left w:val="single" w:color="auto" w:sz="4" w:space="0"/>
              <w:bottom w:val="single" w:color="auto" w:sz="4" w:space="0"/>
              <w:right w:val="single" w:color="auto" w:sz="4" w:space="0"/>
            </w:tcBorders>
            <w:vAlign w:val="center"/>
          </w:tcPr>
          <w:p w14:paraId="69F1C97F">
            <w:pPr>
              <w:widowControl/>
              <w:spacing w:line="340" w:lineRule="exact"/>
              <w:ind w:firstLine="0" w:firstLineChars="0"/>
              <w:jc w:val="center"/>
              <w:rPr>
                <w:rFonts w:ascii="Times New Roman" w:hAnsi="Times New Roman" w:eastAsia="方正仿宋简体"/>
                <w:color w:val="auto"/>
                <w:kern w:val="0"/>
                <w:sz w:val="24"/>
              </w:rPr>
            </w:pPr>
          </w:p>
        </w:tc>
      </w:tr>
      <w:tr w14:paraId="2DC8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5D06415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10</w:t>
            </w:r>
          </w:p>
        </w:tc>
        <w:tc>
          <w:tcPr>
            <w:tcW w:w="2048" w:type="dxa"/>
            <w:gridSpan w:val="2"/>
            <w:vMerge w:val="restart"/>
            <w:tcBorders>
              <w:top w:val="single" w:color="auto" w:sz="4" w:space="0"/>
              <w:left w:val="single" w:color="auto" w:sz="4" w:space="0"/>
              <w:right w:val="single" w:color="auto" w:sz="4" w:space="0"/>
            </w:tcBorders>
            <w:vAlign w:val="center"/>
          </w:tcPr>
          <w:p w14:paraId="54057A4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九龙三礤饮用水水源保护区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131B1B0">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A7AA55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6E261D4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w:t>
            </w:r>
          </w:p>
        </w:tc>
        <w:tc>
          <w:tcPr>
            <w:tcW w:w="1748" w:type="dxa"/>
            <w:vMerge w:val="restart"/>
            <w:tcBorders>
              <w:top w:val="single" w:color="auto" w:sz="4" w:space="0"/>
              <w:left w:val="single" w:color="auto" w:sz="4" w:space="0"/>
              <w:right w:val="single" w:color="auto" w:sz="4" w:space="0"/>
            </w:tcBorders>
            <w:vAlign w:val="center"/>
          </w:tcPr>
          <w:p w14:paraId="473DED6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765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029FB6A9">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442F2C37">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0C0040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166C34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取水口跌水坝上游2000米的山溪水域（一级保护区水域范围除外）。</w:t>
            </w:r>
          </w:p>
        </w:tc>
        <w:tc>
          <w:tcPr>
            <w:tcW w:w="4335" w:type="dxa"/>
            <w:tcBorders>
              <w:top w:val="single" w:color="auto" w:sz="4" w:space="0"/>
              <w:left w:val="single" w:color="auto" w:sz="4" w:space="0"/>
              <w:bottom w:val="single" w:color="auto" w:sz="4" w:space="0"/>
              <w:right w:val="single" w:color="auto" w:sz="4" w:space="0"/>
            </w:tcBorders>
            <w:vAlign w:val="center"/>
          </w:tcPr>
          <w:p w14:paraId="1E5D582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相应一级保护区陆域和二级保护区水域两岸向陆纵深1000米的陆域，但不超过流域分水岭范围。</w:t>
            </w:r>
          </w:p>
        </w:tc>
        <w:tc>
          <w:tcPr>
            <w:tcW w:w="1748" w:type="dxa"/>
            <w:vMerge w:val="continue"/>
            <w:tcBorders>
              <w:left w:val="single" w:color="auto" w:sz="4" w:space="0"/>
              <w:bottom w:val="single" w:color="auto" w:sz="4" w:space="0"/>
              <w:right w:val="single" w:color="auto" w:sz="4" w:space="0"/>
            </w:tcBorders>
            <w:vAlign w:val="center"/>
          </w:tcPr>
          <w:p w14:paraId="7E0A9059">
            <w:pPr>
              <w:widowControl/>
              <w:spacing w:line="340" w:lineRule="exact"/>
              <w:ind w:firstLine="0" w:firstLineChars="0"/>
              <w:jc w:val="center"/>
              <w:rPr>
                <w:rFonts w:ascii="Times New Roman" w:hAnsi="Times New Roman" w:eastAsia="方正仿宋简体"/>
                <w:color w:val="auto"/>
                <w:kern w:val="0"/>
                <w:sz w:val="24"/>
              </w:rPr>
            </w:pPr>
          </w:p>
        </w:tc>
      </w:tr>
      <w:tr w14:paraId="6AED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0F11A78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11</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3354536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布新南坑饮用水水源保护区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50FCE0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A601DA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取水口跌水坝上溯至源头（西侧山溪约320米、西北侧山溪约670米、北侧山溪约630米、东北侧山溪约520米）的山溪水域。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245DE569">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4136B5E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5EE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260C85AA">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4970905E">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E5F362B">
            <w:pPr>
              <w:widowControl/>
              <w:spacing w:line="340" w:lineRule="exact"/>
              <w:ind w:firstLine="0" w:firstLineChars="0"/>
              <w:jc w:val="center"/>
              <w:rPr>
                <w:rFonts w:ascii="Times New Roman" w:hAnsi="Times New Roman" w:eastAsia="方正仿宋简体"/>
                <w:color w:val="auto"/>
                <w:kern w:val="0"/>
                <w:sz w:val="24"/>
              </w:rPr>
            </w:pPr>
            <w:bookmarkStart w:id="41" w:name="OLE_LINK84"/>
            <w:r>
              <w:rPr>
                <w:rFonts w:ascii="Times New Roman" w:hAnsi="Times New Roman" w:eastAsia="方正仿宋简体"/>
                <w:color w:val="auto"/>
                <w:kern w:val="0"/>
                <w:sz w:val="24"/>
              </w:rPr>
              <w:t>二级</w:t>
            </w:r>
            <w:bookmarkEnd w:id="41"/>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5AE0F8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w:t>
            </w:r>
          </w:p>
        </w:tc>
        <w:tc>
          <w:tcPr>
            <w:tcW w:w="4335" w:type="dxa"/>
            <w:tcBorders>
              <w:top w:val="single" w:color="auto" w:sz="4" w:space="0"/>
              <w:left w:val="single" w:color="auto" w:sz="4" w:space="0"/>
              <w:bottom w:val="single" w:color="auto" w:sz="4" w:space="0"/>
              <w:right w:val="single" w:color="auto" w:sz="4" w:space="0"/>
            </w:tcBorders>
            <w:vAlign w:val="center"/>
          </w:tcPr>
          <w:p w14:paraId="219663E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2183F8DA">
            <w:pPr>
              <w:widowControl/>
              <w:spacing w:line="340" w:lineRule="exact"/>
              <w:ind w:firstLine="0" w:firstLineChars="0"/>
              <w:jc w:val="left"/>
              <w:rPr>
                <w:rFonts w:ascii="Times New Roman" w:hAnsi="Times New Roman" w:eastAsia="方正仿宋简体"/>
                <w:color w:val="auto"/>
                <w:kern w:val="0"/>
                <w:sz w:val="24"/>
              </w:rPr>
            </w:pPr>
          </w:p>
        </w:tc>
      </w:tr>
      <w:tr w14:paraId="208C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007611B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12</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4C915B1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富兴水库饮用水水源保护区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F60462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B6FAEA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富兴水库多年平均水位对应的高程线以下的全部水域。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768BA23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相应一级保护区水域外200米范围内的陆域，但不超过堤坝、沿库道路临水一侧路肩和流域分水岭范围。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65DB139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3A90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3F04C130">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347423EF">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69344F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3AC999F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w:t>
            </w:r>
          </w:p>
        </w:tc>
        <w:tc>
          <w:tcPr>
            <w:tcW w:w="4335" w:type="dxa"/>
            <w:tcBorders>
              <w:top w:val="single" w:color="auto" w:sz="4" w:space="0"/>
              <w:left w:val="single" w:color="auto" w:sz="4" w:space="0"/>
              <w:bottom w:val="single" w:color="auto" w:sz="4" w:space="0"/>
              <w:right w:val="single" w:color="auto" w:sz="4" w:space="0"/>
            </w:tcBorders>
            <w:vAlign w:val="center"/>
          </w:tcPr>
          <w:p w14:paraId="63245139">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034CF644">
            <w:pPr>
              <w:widowControl/>
              <w:spacing w:line="340" w:lineRule="exact"/>
              <w:ind w:firstLine="0" w:firstLineChars="0"/>
              <w:jc w:val="left"/>
              <w:rPr>
                <w:rFonts w:ascii="Times New Roman" w:hAnsi="Times New Roman" w:eastAsia="方正仿宋简体"/>
                <w:color w:val="auto"/>
                <w:kern w:val="0"/>
                <w:sz w:val="24"/>
              </w:rPr>
            </w:pPr>
          </w:p>
        </w:tc>
      </w:tr>
      <w:tr w14:paraId="2C9A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4A141E3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13</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00D84DB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头炉水库饮用水水源保护区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529691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0B1D03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头炉水库多年平均水位对应的高程线以下的全部水域。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608D4459">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2683E2A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0C32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37092499">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74CDD93F">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81433A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5A0E91E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w:t>
            </w:r>
          </w:p>
        </w:tc>
        <w:tc>
          <w:tcPr>
            <w:tcW w:w="4335" w:type="dxa"/>
            <w:tcBorders>
              <w:top w:val="single" w:color="auto" w:sz="4" w:space="0"/>
              <w:left w:val="single" w:color="auto" w:sz="4" w:space="0"/>
              <w:bottom w:val="single" w:color="auto" w:sz="4" w:space="0"/>
              <w:right w:val="single" w:color="auto" w:sz="4" w:space="0"/>
            </w:tcBorders>
            <w:vAlign w:val="center"/>
          </w:tcPr>
          <w:p w14:paraId="7C00AEB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13AEA0F">
            <w:pPr>
              <w:widowControl/>
              <w:spacing w:line="340" w:lineRule="exact"/>
              <w:ind w:firstLine="0" w:firstLineChars="0"/>
              <w:jc w:val="left"/>
              <w:rPr>
                <w:rFonts w:ascii="Times New Roman" w:hAnsi="Times New Roman" w:eastAsia="方正仿宋简体"/>
                <w:color w:val="auto"/>
                <w:kern w:val="0"/>
                <w:sz w:val="24"/>
              </w:rPr>
            </w:pPr>
          </w:p>
        </w:tc>
      </w:tr>
      <w:tr w14:paraId="5933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7A9B288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14</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2D6F974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山口饮用水水源保护区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D0BEBA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3D5BD2C9">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取水口跌水坝上游1000米的山溪水域。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06B24B8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相应一级保护区水域两岸向陆纵深50米的陆域，但不超过427乡道邻水一侧路肩及流域分水岭范围。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0109349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5006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25CCC16C">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3B250A93">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713880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356AAE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一级保护区水域上游边界向上游延伸至丰顺县界（西北侧山溪约890米、西南侧山溪约870米）的山溪水域。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0EE7D78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相应一级保护区陆域和二级保护区水域两岸向陆纵深1000米的陆域，但不超过丰顺县界及流域分水岭范围。</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6F4548C9">
            <w:pPr>
              <w:widowControl/>
              <w:spacing w:line="340" w:lineRule="exact"/>
              <w:ind w:firstLine="0" w:firstLineChars="0"/>
              <w:jc w:val="left"/>
              <w:rPr>
                <w:rFonts w:ascii="Times New Roman" w:hAnsi="Times New Roman" w:eastAsia="方正仿宋简体"/>
                <w:color w:val="auto"/>
                <w:kern w:val="0"/>
                <w:sz w:val="24"/>
              </w:rPr>
            </w:pPr>
          </w:p>
        </w:tc>
      </w:tr>
      <w:tr w14:paraId="3ADE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1A82B77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15</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23C6230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芹菜塘水库饮用水水源保护区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33BB87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52061A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芹菜塘水库多年平均水位对应的高程线以下的全部水域。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66502FB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2D44939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6373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746801B2">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5515FC9A">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788925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5D63BB4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w:t>
            </w:r>
          </w:p>
        </w:tc>
        <w:tc>
          <w:tcPr>
            <w:tcW w:w="4335" w:type="dxa"/>
            <w:tcBorders>
              <w:top w:val="single" w:color="auto" w:sz="4" w:space="0"/>
              <w:left w:val="single" w:color="auto" w:sz="4" w:space="0"/>
              <w:bottom w:val="single" w:color="auto" w:sz="4" w:space="0"/>
              <w:right w:val="single" w:color="auto" w:sz="4" w:space="0"/>
            </w:tcBorders>
            <w:vAlign w:val="center"/>
          </w:tcPr>
          <w:p w14:paraId="56143CD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616E6708">
            <w:pPr>
              <w:widowControl/>
              <w:spacing w:line="340" w:lineRule="exact"/>
              <w:ind w:firstLine="0" w:firstLineChars="0"/>
              <w:jc w:val="left"/>
              <w:rPr>
                <w:rFonts w:ascii="Times New Roman" w:hAnsi="Times New Roman" w:eastAsia="方正仿宋简体"/>
                <w:color w:val="auto"/>
                <w:kern w:val="0"/>
                <w:sz w:val="24"/>
              </w:rPr>
            </w:pPr>
          </w:p>
        </w:tc>
      </w:tr>
      <w:tr w14:paraId="2F4B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62C8096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16</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2F1D6F8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梅坑水库饮用水水源保护区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74CC0A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688618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梅坑水库多年平均水位对应的高程线以下的全部水域。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69121FC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77591370">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0E62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06E6A14C">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58C6A47E">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7A1655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5B9A633">
            <w:pPr>
              <w:widowControl/>
              <w:spacing w:line="340" w:lineRule="exact"/>
              <w:ind w:firstLine="0" w:firstLineChars="0"/>
              <w:jc w:val="center"/>
              <w:rPr>
                <w:rFonts w:ascii="Times New Roman" w:hAnsi="Times New Roman" w:eastAsia="方正仿宋简体"/>
                <w:color w:val="auto"/>
                <w:kern w:val="0"/>
                <w:sz w:val="24"/>
              </w:rPr>
            </w:pPr>
            <w:bookmarkStart w:id="42" w:name="OLE_LINK85"/>
            <w:r>
              <w:rPr>
                <w:rFonts w:ascii="Times New Roman" w:hAnsi="Times New Roman" w:eastAsia="方正仿宋简体"/>
                <w:color w:val="auto"/>
                <w:kern w:val="0"/>
                <w:sz w:val="24"/>
              </w:rPr>
              <w:t>一</w:t>
            </w:r>
            <w:bookmarkEnd w:id="42"/>
          </w:p>
        </w:tc>
        <w:tc>
          <w:tcPr>
            <w:tcW w:w="4335" w:type="dxa"/>
            <w:tcBorders>
              <w:top w:val="single" w:color="auto" w:sz="4" w:space="0"/>
              <w:left w:val="single" w:color="auto" w:sz="4" w:space="0"/>
              <w:bottom w:val="single" w:color="auto" w:sz="4" w:space="0"/>
              <w:right w:val="single" w:color="auto" w:sz="4" w:space="0"/>
            </w:tcBorders>
            <w:vAlign w:val="center"/>
          </w:tcPr>
          <w:p w14:paraId="1E29EC7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取水口上游流域分水岭范围内的全部陆域（一级保护区陆域范围及芹菜塘水库饮用水水源保护区范围除外）。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9604C78">
            <w:pPr>
              <w:widowControl/>
              <w:spacing w:line="340" w:lineRule="exact"/>
              <w:ind w:firstLine="0" w:firstLineChars="0"/>
              <w:jc w:val="left"/>
              <w:rPr>
                <w:rFonts w:ascii="Times New Roman" w:hAnsi="Times New Roman" w:eastAsia="方正仿宋简体"/>
                <w:color w:val="auto"/>
                <w:kern w:val="0"/>
                <w:sz w:val="24"/>
              </w:rPr>
            </w:pPr>
          </w:p>
        </w:tc>
      </w:tr>
      <w:tr w14:paraId="3086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71B7C038">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17</w:t>
            </w:r>
          </w:p>
        </w:tc>
        <w:tc>
          <w:tcPr>
            <w:tcW w:w="2048" w:type="dxa"/>
            <w:gridSpan w:val="2"/>
            <w:vMerge w:val="restart"/>
            <w:tcBorders>
              <w:top w:val="single" w:color="auto" w:sz="4" w:space="0"/>
              <w:left w:val="single" w:color="auto" w:sz="4" w:space="0"/>
              <w:right w:val="single" w:color="auto" w:sz="4" w:space="0"/>
            </w:tcBorders>
            <w:vAlign w:val="center"/>
          </w:tcPr>
          <w:p w14:paraId="31560B5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南礤村竹头围饮用水水源保护区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CFF0C0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F7E7F6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取水口拦水闸上游1000米的水渠水域（包含暗渠）。</w:t>
            </w:r>
          </w:p>
        </w:tc>
        <w:tc>
          <w:tcPr>
            <w:tcW w:w="4335" w:type="dxa"/>
            <w:tcBorders>
              <w:top w:val="single" w:color="auto" w:sz="4" w:space="0"/>
              <w:left w:val="single" w:color="auto" w:sz="4" w:space="0"/>
              <w:bottom w:val="single" w:color="auto" w:sz="4" w:space="0"/>
              <w:right w:val="single" w:color="auto" w:sz="4" w:space="0"/>
            </w:tcBorders>
            <w:vAlign w:val="center"/>
          </w:tcPr>
          <w:p w14:paraId="62EA781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相应一级保护区水域两岸向陆纵深50米的陆域，但不超过流域分水岭范围。</w:t>
            </w:r>
          </w:p>
        </w:tc>
        <w:tc>
          <w:tcPr>
            <w:tcW w:w="1748" w:type="dxa"/>
            <w:vMerge w:val="restart"/>
            <w:tcBorders>
              <w:top w:val="single" w:color="auto" w:sz="4" w:space="0"/>
              <w:left w:val="single" w:color="auto" w:sz="4" w:space="0"/>
              <w:right w:val="single" w:color="auto" w:sz="4" w:space="0"/>
            </w:tcBorders>
            <w:vAlign w:val="center"/>
          </w:tcPr>
          <w:p w14:paraId="580E1D4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6F3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331AD2D1">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27167B16">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47CC8B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22C160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取水口拦水闸上游1850米至穿山洞的水渠（包含暗渠）及流域分水岭范围内全部水域（一级保护区水域范围除外）。</w:t>
            </w:r>
          </w:p>
        </w:tc>
        <w:tc>
          <w:tcPr>
            <w:tcW w:w="4335" w:type="dxa"/>
            <w:tcBorders>
              <w:top w:val="single" w:color="auto" w:sz="4" w:space="0"/>
              <w:left w:val="single" w:color="auto" w:sz="4" w:space="0"/>
              <w:bottom w:val="single" w:color="auto" w:sz="4" w:space="0"/>
              <w:right w:val="single" w:color="auto" w:sz="4" w:space="0"/>
            </w:tcBorders>
            <w:vAlign w:val="center"/>
          </w:tcPr>
          <w:p w14:paraId="5054E6D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相应一级保护区陆域和二级保护区水域两岸向陆纵深1000米的陆域，但不超过流域分水岭范围。</w:t>
            </w:r>
          </w:p>
        </w:tc>
        <w:tc>
          <w:tcPr>
            <w:tcW w:w="1748" w:type="dxa"/>
            <w:vMerge w:val="continue"/>
            <w:tcBorders>
              <w:left w:val="single" w:color="auto" w:sz="4" w:space="0"/>
              <w:bottom w:val="single" w:color="auto" w:sz="4" w:space="0"/>
              <w:right w:val="single" w:color="auto" w:sz="4" w:space="0"/>
            </w:tcBorders>
            <w:vAlign w:val="center"/>
          </w:tcPr>
          <w:p w14:paraId="64280AE9">
            <w:pPr>
              <w:widowControl/>
              <w:spacing w:line="340" w:lineRule="exact"/>
              <w:ind w:firstLine="0" w:firstLineChars="0"/>
              <w:jc w:val="center"/>
              <w:rPr>
                <w:rFonts w:ascii="Times New Roman" w:hAnsi="Times New Roman" w:eastAsia="方正仿宋简体"/>
                <w:color w:val="auto"/>
                <w:kern w:val="0"/>
                <w:sz w:val="24"/>
              </w:rPr>
            </w:pPr>
          </w:p>
        </w:tc>
      </w:tr>
      <w:tr w14:paraId="51E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3E49135A">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18</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1478480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下茜坑水库饮用水水源保护区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56FF05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263EB2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下茜坑水库多年平均水位对应的高程线以下的全部水域。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1E4053A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24D6723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0DEE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5116703F">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64DD11E0">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003BB4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A348B20">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w:t>
            </w:r>
          </w:p>
        </w:tc>
        <w:tc>
          <w:tcPr>
            <w:tcW w:w="4335" w:type="dxa"/>
            <w:tcBorders>
              <w:top w:val="single" w:color="auto" w:sz="4" w:space="0"/>
              <w:left w:val="single" w:color="auto" w:sz="4" w:space="0"/>
              <w:bottom w:val="single" w:color="auto" w:sz="4" w:space="0"/>
              <w:right w:val="single" w:color="auto" w:sz="4" w:space="0"/>
            </w:tcBorders>
            <w:vAlign w:val="center"/>
          </w:tcPr>
          <w:p w14:paraId="4CCA3FE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0601CBA6">
            <w:pPr>
              <w:widowControl/>
              <w:spacing w:line="340" w:lineRule="exact"/>
              <w:ind w:firstLine="0" w:firstLineChars="0"/>
              <w:jc w:val="left"/>
              <w:rPr>
                <w:rFonts w:ascii="Times New Roman" w:hAnsi="Times New Roman" w:eastAsia="方正仿宋简体"/>
                <w:color w:val="auto"/>
                <w:kern w:val="0"/>
                <w:sz w:val="24"/>
              </w:rPr>
            </w:pPr>
          </w:p>
        </w:tc>
      </w:tr>
      <w:tr w14:paraId="7873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0A12FE08">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19</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15A82E1C">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寮场水库饮用水水源保护区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FFD9A4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F15434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寮场水库多年平均水位对应的高程线以下的全部水域。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1DC3DE2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7E2F5244">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54B9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115CAB69">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2B28A8B2">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51DC8E6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550DCAB">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w:t>
            </w:r>
          </w:p>
        </w:tc>
        <w:tc>
          <w:tcPr>
            <w:tcW w:w="4335" w:type="dxa"/>
            <w:tcBorders>
              <w:top w:val="single" w:color="auto" w:sz="4" w:space="0"/>
              <w:left w:val="single" w:color="auto" w:sz="4" w:space="0"/>
              <w:bottom w:val="single" w:color="auto" w:sz="4" w:space="0"/>
              <w:right w:val="single" w:color="auto" w:sz="4" w:space="0"/>
            </w:tcBorders>
            <w:vAlign w:val="center"/>
          </w:tcPr>
          <w:p w14:paraId="5A2E4344">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3BD77BEB">
            <w:pPr>
              <w:widowControl/>
              <w:spacing w:line="340" w:lineRule="exact"/>
              <w:ind w:firstLine="0" w:firstLineChars="0"/>
              <w:jc w:val="left"/>
              <w:rPr>
                <w:rFonts w:ascii="Times New Roman" w:hAnsi="Times New Roman" w:eastAsia="方正仿宋简体"/>
                <w:color w:val="auto"/>
                <w:kern w:val="0"/>
                <w:sz w:val="24"/>
              </w:rPr>
            </w:pPr>
          </w:p>
        </w:tc>
      </w:tr>
      <w:tr w14:paraId="08DB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737A5B8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20</w:t>
            </w:r>
          </w:p>
        </w:tc>
        <w:tc>
          <w:tcPr>
            <w:tcW w:w="2048" w:type="dxa"/>
            <w:gridSpan w:val="2"/>
            <w:vMerge w:val="restart"/>
            <w:tcBorders>
              <w:top w:val="single" w:color="auto" w:sz="4" w:space="0"/>
              <w:left w:val="single" w:color="auto" w:sz="4" w:space="0"/>
              <w:bottom w:val="single" w:color="auto" w:sz="4" w:space="0"/>
              <w:right w:val="single" w:color="auto" w:sz="4" w:space="0"/>
            </w:tcBorders>
            <w:vAlign w:val="center"/>
          </w:tcPr>
          <w:p w14:paraId="381602B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蛇柯水库饮用水水源保护区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3F72001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37955C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蛇柯水库及下游的山坑水多年平均水位对应的高程线以下的全部水域。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30DBB53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相应一级保护区水域外200米范围内的陆域，但不超过堤坝和流域分水岭范围。</w:t>
            </w:r>
          </w:p>
        </w:tc>
        <w:tc>
          <w:tcPr>
            <w:tcW w:w="1748" w:type="dxa"/>
            <w:vMerge w:val="restart"/>
            <w:tcBorders>
              <w:top w:val="single" w:color="auto" w:sz="4" w:space="0"/>
              <w:left w:val="single" w:color="auto" w:sz="4" w:space="0"/>
              <w:bottom w:val="single" w:color="auto" w:sz="4" w:space="0"/>
              <w:right w:val="single" w:color="auto" w:sz="4" w:space="0"/>
            </w:tcBorders>
            <w:vAlign w:val="center"/>
          </w:tcPr>
          <w:p w14:paraId="77C2D7B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4435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62A5A4F7">
            <w:pPr>
              <w:widowControl/>
              <w:spacing w:line="340" w:lineRule="exact"/>
              <w:ind w:firstLine="0" w:firstLineChars="0"/>
              <w:jc w:val="left"/>
              <w:rPr>
                <w:rFonts w:ascii="Times New Roman" w:hAnsi="Times New Roman" w:eastAsia="方正仿宋简体"/>
                <w:color w:val="auto"/>
                <w:kern w:val="0"/>
                <w:sz w:val="24"/>
              </w:rPr>
            </w:pPr>
          </w:p>
        </w:tc>
        <w:tc>
          <w:tcPr>
            <w:tcW w:w="2048" w:type="dxa"/>
            <w:gridSpan w:val="2"/>
            <w:vMerge w:val="continue"/>
            <w:tcBorders>
              <w:top w:val="single" w:color="auto" w:sz="4" w:space="0"/>
              <w:left w:val="single" w:color="auto" w:sz="4" w:space="0"/>
              <w:bottom w:val="single" w:color="auto" w:sz="4" w:space="0"/>
              <w:right w:val="single" w:color="auto" w:sz="4" w:space="0"/>
            </w:tcBorders>
            <w:vAlign w:val="center"/>
          </w:tcPr>
          <w:p w14:paraId="07B67FE2">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F54C70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263839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w:t>
            </w:r>
          </w:p>
        </w:tc>
        <w:tc>
          <w:tcPr>
            <w:tcW w:w="4335" w:type="dxa"/>
            <w:tcBorders>
              <w:top w:val="single" w:color="auto" w:sz="4" w:space="0"/>
              <w:left w:val="single" w:color="auto" w:sz="4" w:space="0"/>
              <w:bottom w:val="single" w:color="auto" w:sz="4" w:space="0"/>
              <w:right w:val="single" w:color="auto" w:sz="4" w:space="0"/>
            </w:tcBorders>
            <w:vAlign w:val="center"/>
          </w:tcPr>
          <w:p w14:paraId="6EBD5A2D">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取水口上游流域分水岭范围内的全部陆域（一级保护区陆域范围除外）。</w:t>
            </w: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71397472">
            <w:pPr>
              <w:widowControl/>
              <w:spacing w:line="340" w:lineRule="exact"/>
              <w:ind w:firstLine="0" w:firstLineChars="0"/>
              <w:jc w:val="left"/>
              <w:rPr>
                <w:rFonts w:ascii="Times New Roman" w:hAnsi="Times New Roman" w:eastAsia="方正仿宋简体"/>
                <w:color w:val="auto"/>
                <w:kern w:val="0"/>
                <w:sz w:val="24"/>
              </w:rPr>
            </w:pPr>
          </w:p>
        </w:tc>
      </w:tr>
      <w:tr w14:paraId="0729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448966D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21</w:t>
            </w:r>
          </w:p>
        </w:tc>
        <w:tc>
          <w:tcPr>
            <w:tcW w:w="2048" w:type="dxa"/>
            <w:gridSpan w:val="2"/>
            <w:vMerge w:val="restart"/>
            <w:tcBorders>
              <w:top w:val="single" w:color="auto" w:sz="4" w:space="0"/>
              <w:left w:val="single" w:color="auto" w:sz="4" w:space="0"/>
              <w:right w:val="single" w:color="auto" w:sz="4" w:space="0"/>
            </w:tcBorders>
            <w:vAlign w:val="center"/>
          </w:tcPr>
          <w:p w14:paraId="663B2AA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埔南村老湖水库饮用水源保护区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6E0661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9B9723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老湖水库正常水位线以下的全部水域。</w:t>
            </w:r>
          </w:p>
        </w:tc>
        <w:tc>
          <w:tcPr>
            <w:tcW w:w="4335" w:type="dxa"/>
            <w:tcBorders>
              <w:top w:val="single" w:color="auto" w:sz="4" w:space="0"/>
              <w:left w:val="single" w:color="auto" w:sz="4" w:space="0"/>
              <w:bottom w:val="single" w:color="auto" w:sz="4" w:space="0"/>
              <w:right w:val="single" w:color="auto" w:sz="4" w:space="0"/>
            </w:tcBorders>
            <w:vAlign w:val="center"/>
          </w:tcPr>
          <w:p w14:paraId="0A60B85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老湖水库正常水位线向陆纵深200米陆域范围。</w:t>
            </w:r>
          </w:p>
        </w:tc>
        <w:tc>
          <w:tcPr>
            <w:tcW w:w="1748" w:type="dxa"/>
            <w:vMerge w:val="restart"/>
            <w:tcBorders>
              <w:top w:val="single" w:color="auto" w:sz="4" w:space="0"/>
              <w:left w:val="single" w:color="auto" w:sz="4" w:space="0"/>
              <w:right w:val="single" w:color="auto" w:sz="4" w:space="0"/>
            </w:tcBorders>
            <w:vAlign w:val="center"/>
          </w:tcPr>
          <w:p w14:paraId="3B8C0F0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1D59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62DF1CF7">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24671243">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13468B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72A1D5D2">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w:t>
            </w:r>
          </w:p>
        </w:tc>
        <w:tc>
          <w:tcPr>
            <w:tcW w:w="4335" w:type="dxa"/>
            <w:tcBorders>
              <w:top w:val="single" w:color="auto" w:sz="4" w:space="0"/>
              <w:left w:val="single" w:color="auto" w:sz="4" w:space="0"/>
              <w:bottom w:val="single" w:color="auto" w:sz="4" w:space="0"/>
              <w:right w:val="single" w:color="auto" w:sz="4" w:space="0"/>
            </w:tcBorders>
            <w:vAlign w:val="center"/>
          </w:tcPr>
          <w:p w14:paraId="4594D2F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整个流域（一级保护区陆域外区域）。</w:t>
            </w:r>
          </w:p>
        </w:tc>
        <w:tc>
          <w:tcPr>
            <w:tcW w:w="1748" w:type="dxa"/>
            <w:vMerge w:val="continue"/>
            <w:tcBorders>
              <w:left w:val="single" w:color="auto" w:sz="4" w:space="0"/>
              <w:bottom w:val="single" w:color="auto" w:sz="4" w:space="0"/>
              <w:right w:val="single" w:color="auto" w:sz="4" w:space="0"/>
            </w:tcBorders>
            <w:vAlign w:val="center"/>
          </w:tcPr>
          <w:p w14:paraId="796E73B2">
            <w:pPr>
              <w:widowControl/>
              <w:spacing w:line="340" w:lineRule="exact"/>
              <w:ind w:firstLine="0" w:firstLineChars="0"/>
              <w:jc w:val="center"/>
              <w:rPr>
                <w:rFonts w:ascii="Times New Roman" w:hAnsi="Times New Roman" w:eastAsia="方正仿宋简体"/>
                <w:color w:val="auto"/>
                <w:kern w:val="0"/>
                <w:sz w:val="24"/>
              </w:rPr>
            </w:pPr>
          </w:p>
        </w:tc>
      </w:tr>
      <w:tr w14:paraId="5450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07EAA99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22</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50781F34">
            <w:pPr>
              <w:widowControl/>
              <w:spacing w:line="340" w:lineRule="exact"/>
              <w:ind w:firstLine="0" w:firstLineChars="0"/>
              <w:jc w:val="center"/>
              <w:rPr>
                <w:rFonts w:ascii="Times New Roman" w:hAnsi="Times New Roman" w:eastAsia="方正仿宋简体"/>
                <w:color w:val="auto"/>
                <w:kern w:val="0"/>
                <w:sz w:val="24"/>
              </w:rPr>
            </w:pPr>
            <w:bookmarkStart w:id="43" w:name="OLE_LINK94"/>
            <w:r>
              <w:rPr>
                <w:rFonts w:hint="eastAsia" w:ascii="Times New Roman" w:hAnsi="Times New Roman" w:eastAsia="方正仿宋简体"/>
                <w:color w:val="auto"/>
                <w:kern w:val="0"/>
                <w:sz w:val="24"/>
              </w:rPr>
              <w:t>填江镇桐仔铺饮用水源保护区</w:t>
            </w:r>
            <w:bookmarkEnd w:id="43"/>
          </w:p>
        </w:tc>
        <w:tc>
          <w:tcPr>
            <w:tcW w:w="958" w:type="dxa"/>
            <w:gridSpan w:val="2"/>
            <w:tcBorders>
              <w:top w:val="single" w:color="auto" w:sz="4" w:space="0"/>
              <w:left w:val="single" w:color="auto" w:sz="4" w:space="0"/>
              <w:bottom w:val="single" w:color="auto" w:sz="4" w:space="0"/>
              <w:right w:val="single" w:color="auto" w:sz="4" w:space="0"/>
            </w:tcBorders>
            <w:vAlign w:val="center"/>
          </w:tcPr>
          <w:p w14:paraId="2B51ED9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113F88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水域长度为填江镇桐仔铺山坑水全流域；水域宽度为5年一遇洪水所能淹没的区域。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7631D12B">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70324A1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4813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2B59DFF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23</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31F2B89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北斗村甜坑饮用水源保护区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7A03DDD">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9722C49">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水域长度为北斗村甜坑山坑水全流域；水域宽度为5年一遇洪水所能淹没的区域。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5C19E707">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68C0D0B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4DC7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317293C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24</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139D10B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贵人村山仔角山坑水饮用水源保护区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0B961B63">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8A56A93">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水域长度为山仔角山坑水全流域；水域宽度为5年一遇洪水所能淹没的区域。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1CF6596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31D18423">
            <w:pPr>
              <w:widowControl/>
              <w:spacing w:line="340" w:lineRule="exact"/>
              <w:ind w:firstLine="0" w:firstLineChars="0"/>
              <w:jc w:val="center"/>
              <w:rPr>
                <w:rFonts w:ascii="Times New Roman" w:hAnsi="Times New Roman" w:eastAsia="方正仿宋简体"/>
                <w:color w:val="auto"/>
                <w:kern w:val="0"/>
                <w:sz w:val="24"/>
              </w:rPr>
            </w:pPr>
            <w:bookmarkStart w:id="44" w:name="OLE_LINK91"/>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bookmarkEnd w:id="44"/>
          </w:p>
        </w:tc>
      </w:tr>
      <w:tr w14:paraId="4409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6892913F">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25</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59DB10F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三和村山泉水饮用水源保护区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42720A9">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2C1CC511">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水域长度为三和村山坑水全流域；水域宽度为5年一遇洪水所能淹没的区域。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66C0F69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13BFE6E7">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5A06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4D6F4D7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26</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41FB88C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大南村寨背饮用水源保护区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69BA0244">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FF5E6B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水域长度为大南村山坑水全流域；水域宽度为5年一遇洪水所能淹没的区域。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37A09F32">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28081B28">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24FF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476D517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27</w:t>
            </w:r>
          </w:p>
        </w:tc>
        <w:tc>
          <w:tcPr>
            <w:tcW w:w="2048" w:type="dxa"/>
            <w:gridSpan w:val="2"/>
            <w:vMerge w:val="restart"/>
            <w:tcBorders>
              <w:top w:val="single" w:color="auto" w:sz="4" w:space="0"/>
              <w:left w:val="single" w:color="auto" w:sz="4" w:space="0"/>
              <w:right w:val="single" w:color="auto" w:sz="4" w:space="0"/>
            </w:tcBorders>
            <w:vAlign w:val="center"/>
          </w:tcPr>
          <w:p w14:paraId="47DA2B06">
            <w:pPr>
              <w:widowControl/>
              <w:spacing w:line="340" w:lineRule="exact"/>
              <w:ind w:firstLine="0" w:firstLineChars="0"/>
              <w:jc w:val="center"/>
              <w:rPr>
                <w:rFonts w:ascii="Times New Roman" w:hAnsi="Times New Roman" w:eastAsia="方正仿宋简体"/>
                <w:color w:val="auto"/>
                <w:kern w:val="0"/>
                <w:sz w:val="24"/>
              </w:rPr>
            </w:pPr>
            <w:bookmarkStart w:id="45" w:name="OLE_LINK95"/>
            <w:r>
              <w:rPr>
                <w:rFonts w:hint="eastAsia" w:ascii="Times New Roman" w:hAnsi="Times New Roman" w:eastAsia="方正仿宋简体"/>
                <w:color w:val="auto"/>
                <w:kern w:val="0"/>
                <w:sz w:val="24"/>
              </w:rPr>
              <w:t>潭江村营子口饮用水源保护区</w:t>
            </w:r>
            <w:bookmarkEnd w:id="45"/>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7B1704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0D2C36BF">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水域长度为取水口向上延伸1500米或至流域分水岭及取水口向下游延伸100米；水域宽度为5年一遇洪水所能淹没的区域。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743CFBA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vMerge w:val="restart"/>
            <w:tcBorders>
              <w:top w:val="single" w:color="auto" w:sz="4" w:space="0"/>
              <w:left w:val="single" w:color="auto" w:sz="4" w:space="0"/>
              <w:right w:val="single" w:color="auto" w:sz="4" w:space="0"/>
            </w:tcBorders>
            <w:vAlign w:val="center"/>
          </w:tcPr>
          <w:p w14:paraId="628F0D55">
            <w:pPr>
              <w:widowControl/>
              <w:spacing w:line="340" w:lineRule="exact"/>
              <w:ind w:firstLine="0" w:firstLineChars="0"/>
              <w:jc w:val="center"/>
              <w:rPr>
                <w:rFonts w:ascii="Times New Roman" w:hAnsi="Times New Roman" w:eastAsia="方正仿宋简体"/>
                <w:color w:val="auto"/>
                <w:kern w:val="0"/>
                <w:sz w:val="24"/>
              </w:rPr>
            </w:pPr>
            <w:bookmarkStart w:id="46" w:name="OLE_LINK92"/>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bookmarkEnd w:id="46"/>
          </w:p>
        </w:tc>
      </w:tr>
      <w:tr w14:paraId="1B85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74A474DA">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6423D70A">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4DFD809C">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113BC2A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水域长度为一级保护区下边界外的其余河段；水域宽度为一级保护区向外10年一遇洪水淹没的区域。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3CA8572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二级保护区水域向外1000米或至第一重山山脊线。</w:t>
            </w:r>
          </w:p>
        </w:tc>
        <w:tc>
          <w:tcPr>
            <w:tcW w:w="1748" w:type="dxa"/>
            <w:vMerge w:val="continue"/>
            <w:tcBorders>
              <w:left w:val="single" w:color="auto" w:sz="4" w:space="0"/>
              <w:bottom w:val="single" w:color="auto" w:sz="4" w:space="0"/>
              <w:right w:val="single" w:color="auto" w:sz="4" w:space="0"/>
            </w:tcBorders>
            <w:vAlign w:val="center"/>
          </w:tcPr>
          <w:p w14:paraId="2124CAD0">
            <w:pPr>
              <w:widowControl/>
              <w:spacing w:line="340" w:lineRule="exact"/>
              <w:ind w:firstLine="0" w:firstLineChars="0"/>
              <w:jc w:val="center"/>
              <w:rPr>
                <w:rFonts w:ascii="Times New Roman" w:hAnsi="Times New Roman" w:eastAsia="方正仿宋简体"/>
                <w:color w:val="auto"/>
                <w:kern w:val="0"/>
                <w:sz w:val="24"/>
              </w:rPr>
            </w:pPr>
          </w:p>
        </w:tc>
      </w:tr>
      <w:tr w14:paraId="33D2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14:paraId="667DFBDE">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28</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0A34511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成西村教堂水饮用水源保护区</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4177FE1">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649187C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水域长度为成西教堂山坑水全流域；水域宽度为5年一遇洪水所能淹没的区域。</w:t>
            </w:r>
          </w:p>
        </w:tc>
        <w:tc>
          <w:tcPr>
            <w:tcW w:w="4335" w:type="dxa"/>
            <w:tcBorders>
              <w:top w:val="single" w:color="auto" w:sz="4" w:space="0"/>
              <w:left w:val="single" w:color="auto" w:sz="4" w:space="0"/>
              <w:bottom w:val="single" w:color="auto" w:sz="4" w:space="0"/>
              <w:right w:val="single" w:color="auto" w:sz="4" w:space="0"/>
            </w:tcBorders>
            <w:vAlign w:val="center"/>
          </w:tcPr>
          <w:p w14:paraId="3E1270C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一级保护区水域两岸向陆纵深至第一重山山脊线。</w:t>
            </w:r>
          </w:p>
        </w:tc>
        <w:tc>
          <w:tcPr>
            <w:tcW w:w="1748" w:type="dxa"/>
            <w:tcBorders>
              <w:top w:val="single" w:color="auto" w:sz="4" w:space="0"/>
              <w:left w:val="single" w:color="auto" w:sz="4" w:space="0"/>
              <w:bottom w:val="single" w:color="auto" w:sz="4" w:space="0"/>
              <w:right w:val="single" w:color="auto" w:sz="4" w:space="0"/>
            </w:tcBorders>
            <w:vAlign w:val="center"/>
          </w:tcPr>
          <w:p w14:paraId="647D3E75">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粤府函</w:t>
            </w:r>
            <w:r>
              <w:rPr>
                <w:rFonts w:hint="eastAsia" w:ascii="Times New Roman" w:hAnsi="Times New Roman" w:eastAsia="方正仿宋简体"/>
                <w:color w:val="auto"/>
                <w:kern w:val="0"/>
                <w:sz w:val="24"/>
              </w:rPr>
              <w:t>〔2015〕17号</w:t>
            </w:r>
            <w:r>
              <w:rPr>
                <w:rFonts w:ascii="Times New Roman" w:hAnsi="Times New Roman" w:eastAsia="方正仿宋简体"/>
                <w:color w:val="auto"/>
                <w:kern w:val="0"/>
                <w:sz w:val="24"/>
              </w:rPr>
              <w:t>划定</w:t>
            </w:r>
          </w:p>
        </w:tc>
      </w:tr>
      <w:tr w14:paraId="5CB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restart"/>
            <w:tcBorders>
              <w:top w:val="single" w:color="auto" w:sz="4" w:space="0"/>
              <w:left w:val="single" w:color="auto" w:sz="4" w:space="0"/>
              <w:right w:val="single" w:color="auto" w:sz="4" w:space="0"/>
            </w:tcBorders>
            <w:vAlign w:val="center"/>
          </w:tcPr>
          <w:p w14:paraId="1BB930DE">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29</w:t>
            </w:r>
          </w:p>
        </w:tc>
        <w:tc>
          <w:tcPr>
            <w:tcW w:w="2048" w:type="dxa"/>
            <w:gridSpan w:val="2"/>
            <w:vMerge w:val="restart"/>
            <w:tcBorders>
              <w:top w:val="single" w:color="auto" w:sz="4" w:space="0"/>
              <w:left w:val="single" w:color="auto" w:sz="4" w:space="0"/>
              <w:right w:val="single" w:color="auto" w:sz="4" w:space="0"/>
            </w:tcBorders>
            <w:vAlign w:val="center"/>
          </w:tcPr>
          <w:p w14:paraId="2A9487F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崆背电站饮用水水源保护区（丰顺县境内）</w:t>
            </w: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1F310E5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一级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37FFB988">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取水口上游1500米的全部山溪水域。</w:t>
            </w:r>
          </w:p>
        </w:tc>
        <w:tc>
          <w:tcPr>
            <w:tcW w:w="4335" w:type="dxa"/>
            <w:tcBorders>
              <w:top w:val="single" w:color="auto" w:sz="4" w:space="0"/>
              <w:left w:val="single" w:color="auto" w:sz="4" w:space="0"/>
              <w:bottom w:val="single" w:color="auto" w:sz="4" w:space="0"/>
              <w:right w:val="single" w:color="auto" w:sz="4" w:space="0"/>
            </w:tcBorders>
            <w:vAlign w:val="center"/>
          </w:tcPr>
          <w:p w14:paraId="687D6A66">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相应一级保护区水域两岸向陆纵深50米的陆域，但不超过流域分水岭范围。</w:t>
            </w:r>
          </w:p>
        </w:tc>
        <w:tc>
          <w:tcPr>
            <w:tcW w:w="1748" w:type="dxa"/>
            <w:vMerge w:val="restart"/>
            <w:tcBorders>
              <w:top w:val="single" w:color="auto" w:sz="4" w:space="0"/>
              <w:left w:val="single" w:color="auto" w:sz="4" w:space="0"/>
              <w:right w:val="single" w:color="auto" w:sz="4" w:space="0"/>
            </w:tcBorders>
            <w:vAlign w:val="center"/>
          </w:tcPr>
          <w:p w14:paraId="2E67BCA6">
            <w:pPr>
              <w:widowControl/>
              <w:spacing w:line="340" w:lineRule="exact"/>
              <w:ind w:firstLine="0" w:firstLineChars="0"/>
              <w:jc w:val="center"/>
              <w:rPr>
                <w:rFonts w:ascii="Times New Roman" w:hAnsi="Times New Roman" w:eastAsia="方正仿宋简体"/>
                <w:color w:val="auto"/>
                <w:kern w:val="0"/>
                <w:sz w:val="24"/>
              </w:rPr>
            </w:pPr>
            <w:r>
              <w:rPr>
                <w:rFonts w:ascii="Times New Roman" w:hAnsi="Times New Roman" w:eastAsia="方正仿宋简体"/>
                <w:color w:val="auto"/>
                <w:kern w:val="0"/>
                <w:sz w:val="24"/>
              </w:rPr>
              <w:t>梅市府函〔2020〕254号划定</w:t>
            </w:r>
          </w:p>
        </w:tc>
      </w:tr>
      <w:tr w14:paraId="3846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59" w:type="dxa"/>
            <w:vMerge w:val="continue"/>
            <w:tcBorders>
              <w:left w:val="single" w:color="auto" w:sz="4" w:space="0"/>
              <w:bottom w:val="single" w:color="auto" w:sz="4" w:space="0"/>
              <w:right w:val="single" w:color="auto" w:sz="4" w:space="0"/>
            </w:tcBorders>
            <w:vAlign w:val="center"/>
          </w:tcPr>
          <w:p w14:paraId="56FE3504">
            <w:pPr>
              <w:widowControl/>
              <w:spacing w:line="340" w:lineRule="exact"/>
              <w:ind w:firstLine="0" w:firstLineChars="0"/>
              <w:jc w:val="center"/>
              <w:rPr>
                <w:rFonts w:ascii="Times New Roman" w:hAnsi="Times New Roman" w:eastAsia="方正仿宋简体"/>
                <w:color w:val="auto"/>
                <w:kern w:val="0"/>
                <w:sz w:val="24"/>
              </w:rPr>
            </w:pPr>
          </w:p>
        </w:tc>
        <w:tc>
          <w:tcPr>
            <w:tcW w:w="2048" w:type="dxa"/>
            <w:gridSpan w:val="2"/>
            <w:vMerge w:val="continue"/>
            <w:tcBorders>
              <w:left w:val="single" w:color="auto" w:sz="4" w:space="0"/>
              <w:bottom w:val="single" w:color="auto" w:sz="4" w:space="0"/>
              <w:right w:val="single" w:color="auto" w:sz="4" w:space="0"/>
            </w:tcBorders>
            <w:vAlign w:val="center"/>
          </w:tcPr>
          <w:p w14:paraId="7144AC59">
            <w:pPr>
              <w:widowControl/>
              <w:spacing w:line="340" w:lineRule="exact"/>
              <w:ind w:firstLine="0" w:firstLineChars="0"/>
              <w:jc w:val="center"/>
              <w:rPr>
                <w:rFonts w:ascii="Times New Roman" w:hAnsi="Times New Roman" w:eastAsia="方正仿宋简体"/>
                <w:color w:val="auto"/>
                <w:kern w:val="0"/>
                <w:sz w:val="24"/>
              </w:rPr>
            </w:pPr>
          </w:p>
        </w:tc>
        <w:tc>
          <w:tcPr>
            <w:tcW w:w="958" w:type="dxa"/>
            <w:gridSpan w:val="2"/>
            <w:tcBorders>
              <w:top w:val="single" w:color="auto" w:sz="4" w:space="0"/>
              <w:left w:val="single" w:color="auto" w:sz="4" w:space="0"/>
              <w:bottom w:val="single" w:color="auto" w:sz="4" w:space="0"/>
              <w:right w:val="single" w:color="auto" w:sz="4" w:space="0"/>
            </w:tcBorders>
            <w:vAlign w:val="center"/>
          </w:tcPr>
          <w:p w14:paraId="7294C0A0">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二级</w:t>
            </w:r>
          </w:p>
        </w:tc>
        <w:tc>
          <w:tcPr>
            <w:tcW w:w="4152" w:type="dxa"/>
            <w:gridSpan w:val="2"/>
            <w:tcBorders>
              <w:top w:val="single" w:color="auto" w:sz="4" w:space="0"/>
              <w:left w:val="single" w:color="auto" w:sz="4" w:space="0"/>
              <w:bottom w:val="single" w:color="auto" w:sz="4" w:space="0"/>
              <w:right w:val="single" w:color="auto" w:sz="4" w:space="0"/>
            </w:tcBorders>
            <w:vAlign w:val="center"/>
          </w:tcPr>
          <w:p w14:paraId="4FAEA25A">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取水口上游3500米的全部山溪水域（一级保护区水域范围除外）。</w:t>
            </w:r>
          </w:p>
        </w:tc>
        <w:tc>
          <w:tcPr>
            <w:tcW w:w="4335" w:type="dxa"/>
            <w:tcBorders>
              <w:top w:val="single" w:color="auto" w:sz="4" w:space="0"/>
              <w:left w:val="single" w:color="auto" w:sz="4" w:space="0"/>
              <w:bottom w:val="single" w:color="auto" w:sz="4" w:space="0"/>
              <w:right w:val="single" w:color="auto" w:sz="4" w:space="0"/>
            </w:tcBorders>
            <w:vAlign w:val="center"/>
          </w:tcPr>
          <w:p w14:paraId="799723A5">
            <w:pPr>
              <w:widowControl/>
              <w:spacing w:line="340" w:lineRule="exact"/>
              <w:ind w:firstLine="0" w:firstLineChars="0"/>
              <w:jc w:val="center"/>
              <w:rPr>
                <w:rFonts w:ascii="Times New Roman" w:hAnsi="Times New Roman" w:eastAsia="方正仿宋简体"/>
                <w:color w:val="auto"/>
                <w:kern w:val="0"/>
                <w:sz w:val="24"/>
              </w:rPr>
            </w:pPr>
            <w:r>
              <w:rPr>
                <w:rFonts w:hint="eastAsia" w:ascii="Times New Roman" w:hAnsi="Times New Roman" w:eastAsia="方正仿宋简体"/>
                <w:color w:val="auto"/>
                <w:kern w:val="0"/>
                <w:sz w:val="24"/>
              </w:rPr>
              <w:t>相应一级保护区陆域及二级保护区水域两岸向陆纵深1000米的陆域，但不超过流域分水岭范围。</w:t>
            </w:r>
          </w:p>
        </w:tc>
        <w:tc>
          <w:tcPr>
            <w:tcW w:w="1748" w:type="dxa"/>
            <w:vMerge w:val="continue"/>
            <w:tcBorders>
              <w:left w:val="single" w:color="auto" w:sz="4" w:space="0"/>
              <w:bottom w:val="single" w:color="auto" w:sz="4" w:space="0"/>
              <w:right w:val="single" w:color="auto" w:sz="4" w:space="0"/>
            </w:tcBorders>
            <w:vAlign w:val="center"/>
          </w:tcPr>
          <w:p w14:paraId="363F5FB0">
            <w:pPr>
              <w:widowControl/>
              <w:spacing w:line="340" w:lineRule="exact"/>
              <w:ind w:firstLine="0" w:firstLineChars="0"/>
              <w:jc w:val="center"/>
              <w:rPr>
                <w:rFonts w:ascii="Times New Roman" w:hAnsi="Times New Roman" w:eastAsia="方正仿宋简体"/>
                <w:color w:val="auto"/>
                <w:kern w:val="0"/>
                <w:sz w:val="24"/>
              </w:rPr>
            </w:pPr>
          </w:p>
        </w:tc>
      </w:tr>
    </w:tbl>
    <w:p w14:paraId="09B71325">
      <w:pPr>
        <w:ind w:firstLine="0" w:firstLineChars="0"/>
        <w:rPr>
          <w:rFonts w:ascii="Times New Roman" w:hAnsi="Times New Roman" w:eastAsia="方正仿宋简体"/>
          <w:color w:val="auto"/>
          <w:szCs w:val="32"/>
        </w:rPr>
        <w:sectPr>
          <w:pgSz w:w="16838" w:h="11906" w:orient="landscape"/>
          <w:pgMar w:top="1800" w:right="1440" w:bottom="1800" w:left="1440" w:header="851" w:footer="992" w:gutter="0"/>
          <w:cols w:space="425" w:num="1"/>
          <w:docGrid w:type="lines" w:linePitch="435" w:charSpace="0"/>
        </w:sectPr>
      </w:pPr>
    </w:p>
    <w:p w14:paraId="4F662DDC">
      <w:pPr>
        <w:pStyle w:val="2"/>
        <w:ind w:firstLine="0" w:firstLineChars="0"/>
        <w:rPr>
          <w:rFonts w:ascii="Times New Roman" w:hAnsi="Times New Roman" w:eastAsia="方正仿宋简体"/>
          <w:color w:val="auto"/>
        </w:rPr>
      </w:pPr>
      <w:r>
        <w:rPr>
          <w:rFonts w:ascii="Times New Roman" w:hAnsi="Times New Roman" w:eastAsia="方正仿宋简体"/>
          <w:color w:val="auto"/>
        </w:rPr>
        <w:t>附</w:t>
      </w:r>
      <w:r>
        <w:rPr>
          <w:rFonts w:hint="eastAsia" w:ascii="Times New Roman" w:hAnsi="Times New Roman" w:eastAsia="方正仿宋简体"/>
          <w:color w:val="auto"/>
        </w:rPr>
        <w:t>表2</w:t>
      </w:r>
      <w:r>
        <w:rPr>
          <w:rFonts w:ascii="Times New Roman" w:hAnsi="Times New Roman" w:eastAsia="方正仿宋简体"/>
          <w:color w:val="auto"/>
        </w:rPr>
        <w:t xml:space="preserve"> </w:t>
      </w:r>
      <w:r>
        <w:rPr>
          <w:rFonts w:hint="eastAsia" w:ascii="Times New Roman" w:hAnsi="Times New Roman" w:eastAsia="方正仿宋简体"/>
          <w:color w:val="auto"/>
        </w:rPr>
        <w:t>丰顺</w:t>
      </w:r>
      <w:r>
        <w:rPr>
          <w:rFonts w:ascii="Times New Roman" w:hAnsi="Times New Roman" w:eastAsia="方正仿宋简体"/>
          <w:color w:val="auto"/>
        </w:rPr>
        <w:t>县市级及以上文物保护单位名单</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992"/>
        <w:gridCol w:w="1701"/>
        <w:gridCol w:w="2602"/>
      </w:tblGrid>
      <w:tr w14:paraId="594A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7" w:type="dxa"/>
            <w:vMerge w:val="restart"/>
            <w:vAlign w:val="center"/>
          </w:tcPr>
          <w:p w14:paraId="1DFA2C56">
            <w:pPr>
              <w:widowControl/>
              <w:spacing w:line="240" w:lineRule="auto"/>
              <w:ind w:firstLine="0" w:firstLineChars="0"/>
              <w:jc w:val="center"/>
              <w:rPr>
                <w:rFonts w:ascii="Times New Roman" w:hAnsi="Times New Roman" w:eastAsia="方正仿宋简体"/>
                <w:b/>
                <w:bCs/>
                <w:color w:val="auto"/>
                <w:kern w:val="0"/>
                <w:sz w:val="24"/>
              </w:rPr>
            </w:pPr>
            <w:r>
              <w:rPr>
                <w:rFonts w:ascii="Times New Roman" w:hAnsi="Times New Roman" w:eastAsia="方正仿宋简体"/>
                <w:b/>
                <w:bCs/>
                <w:color w:val="auto"/>
                <w:kern w:val="0"/>
                <w:sz w:val="24"/>
              </w:rPr>
              <w:t>序号</w:t>
            </w:r>
          </w:p>
        </w:tc>
        <w:tc>
          <w:tcPr>
            <w:tcW w:w="2410" w:type="dxa"/>
            <w:vMerge w:val="restart"/>
            <w:vAlign w:val="center"/>
          </w:tcPr>
          <w:p w14:paraId="2183A9CC">
            <w:pPr>
              <w:widowControl/>
              <w:spacing w:line="300" w:lineRule="exact"/>
              <w:ind w:firstLine="0" w:firstLineChars="0"/>
              <w:jc w:val="center"/>
              <w:rPr>
                <w:rFonts w:ascii="Times New Roman" w:hAnsi="Times New Roman" w:eastAsia="方正仿宋简体"/>
                <w:b/>
                <w:bCs/>
                <w:color w:val="auto"/>
                <w:kern w:val="0"/>
                <w:sz w:val="24"/>
              </w:rPr>
            </w:pPr>
            <w:r>
              <w:rPr>
                <w:rFonts w:ascii="Times New Roman" w:hAnsi="Times New Roman" w:eastAsia="方正仿宋简体"/>
                <w:b/>
                <w:bCs/>
                <w:color w:val="auto"/>
                <w:kern w:val="0"/>
                <w:sz w:val="24"/>
              </w:rPr>
              <w:t>文物保护单位名称</w:t>
            </w:r>
          </w:p>
        </w:tc>
        <w:tc>
          <w:tcPr>
            <w:tcW w:w="992" w:type="dxa"/>
            <w:vMerge w:val="restart"/>
            <w:vAlign w:val="center"/>
          </w:tcPr>
          <w:p w14:paraId="5315C6AF">
            <w:pPr>
              <w:widowControl/>
              <w:spacing w:line="300" w:lineRule="exact"/>
              <w:ind w:firstLine="0" w:firstLineChars="0"/>
              <w:jc w:val="center"/>
              <w:rPr>
                <w:rFonts w:ascii="Times New Roman" w:hAnsi="Times New Roman" w:eastAsia="方正仿宋简体"/>
                <w:b/>
                <w:bCs/>
                <w:color w:val="auto"/>
                <w:kern w:val="0"/>
                <w:sz w:val="24"/>
              </w:rPr>
            </w:pPr>
            <w:r>
              <w:rPr>
                <w:rFonts w:ascii="Times New Roman" w:hAnsi="Times New Roman" w:eastAsia="方正仿宋简体"/>
                <w:b/>
                <w:bCs/>
                <w:color w:val="auto"/>
                <w:kern w:val="0"/>
                <w:sz w:val="24"/>
              </w:rPr>
              <w:t>级别</w:t>
            </w:r>
          </w:p>
        </w:tc>
        <w:tc>
          <w:tcPr>
            <w:tcW w:w="1701" w:type="dxa"/>
            <w:vMerge w:val="restart"/>
            <w:vAlign w:val="center"/>
          </w:tcPr>
          <w:p w14:paraId="0573FDAC">
            <w:pPr>
              <w:widowControl/>
              <w:spacing w:line="300" w:lineRule="exact"/>
              <w:ind w:firstLine="0" w:firstLineChars="0"/>
              <w:jc w:val="center"/>
              <w:rPr>
                <w:rFonts w:ascii="Times New Roman" w:hAnsi="Times New Roman" w:eastAsia="方正仿宋简体"/>
                <w:b/>
                <w:bCs/>
                <w:color w:val="auto"/>
                <w:kern w:val="0"/>
                <w:sz w:val="24"/>
              </w:rPr>
            </w:pPr>
            <w:r>
              <w:rPr>
                <w:rFonts w:ascii="Times New Roman" w:hAnsi="Times New Roman" w:eastAsia="方正仿宋简体"/>
                <w:b/>
                <w:bCs/>
                <w:color w:val="auto"/>
                <w:kern w:val="0"/>
                <w:sz w:val="24"/>
              </w:rPr>
              <w:t>详细地点</w:t>
            </w:r>
          </w:p>
        </w:tc>
        <w:tc>
          <w:tcPr>
            <w:tcW w:w="2602" w:type="dxa"/>
            <w:vMerge w:val="restart"/>
            <w:vAlign w:val="center"/>
          </w:tcPr>
          <w:p w14:paraId="4DD757A5">
            <w:pPr>
              <w:widowControl/>
              <w:spacing w:line="300" w:lineRule="exact"/>
              <w:ind w:firstLine="0" w:firstLineChars="0"/>
              <w:jc w:val="center"/>
              <w:rPr>
                <w:rFonts w:ascii="Times New Roman" w:hAnsi="Times New Roman" w:eastAsia="方正仿宋简体"/>
                <w:b/>
                <w:bCs/>
                <w:color w:val="auto"/>
                <w:kern w:val="0"/>
                <w:sz w:val="24"/>
              </w:rPr>
            </w:pPr>
            <w:r>
              <w:rPr>
                <w:rFonts w:ascii="Times New Roman" w:hAnsi="Times New Roman" w:eastAsia="方正仿宋简体"/>
                <w:b/>
                <w:bCs/>
                <w:color w:val="auto"/>
                <w:kern w:val="0"/>
                <w:sz w:val="24"/>
              </w:rPr>
              <w:t>公布文件</w:t>
            </w:r>
          </w:p>
        </w:tc>
      </w:tr>
      <w:tr w14:paraId="4EE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10026889">
            <w:pPr>
              <w:widowControl/>
              <w:spacing w:line="240" w:lineRule="auto"/>
              <w:ind w:firstLine="0" w:firstLineChars="0"/>
              <w:jc w:val="left"/>
              <w:rPr>
                <w:rFonts w:ascii="Times New Roman" w:hAnsi="Times New Roman" w:eastAsia="方正仿宋简体"/>
                <w:b/>
                <w:bCs/>
                <w:color w:val="auto"/>
                <w:kern w:val="0"/>
                <w:sz w:val="24"/>
              </w:rPr>
            </w:pPr>
          </w:p>
        </w:tc>
        <w:tc>
          <w:tcPr>
            <w:tcW w:w="2410" w:type="dxa"/>
            <w:vMerge w:val="continue"/>
            <w:vAlign w:val="center"/>
          </w:tcPr>
          <w:p w14:paraId="47710BC9">
            <w:pPr>
              <w:widowControl/>
              <w:spacing w:line="300" w:lineRule="exact"/>
              <w:ind w:firstLine="0" w:firstLineChars="0"/>
              <w:jc w:val="left"/>
              <w:rPr>
                <w:rFonts w:ascii="Times New Roman" w:hAnsi="Times New Roman" w:eastAsia="方正仿宋简体"/>
                <w:b/>
                <w:bCs/>
                <w:color w:val="auto"/>
                <w:kern w:val="0"/>
                <w:sz w:val="24"/>
              </w:rPr>
            </w:pPr>
          </w:p>
        </w:tc>
        <w:tc>
          <w:tcPr>
            <w:tcW w:w="992" w:type="dxa"/>
            <w:vMerge w:val="continue"/>
            <w:vAlign w:val="center"/>
          </w:tcPr>
          <w:p w14:paraId="56DE0AD0">
            <w:pPr>
              <w:widowControl/>
              <w:spacing w:line="300" w:lineRule="exact"/>
              <w:ind w:firstLine="0" w:firstLineChars="0"/>
              <w:jc w:val="left"/>
              <w:rPr>
                <w:rFonts w:ascii="Times New Roman" w:hAnsi="Times New Roman" w:eastAsia="方正仿宋简体"/>
                <w:b/>
                <w:bCs/>
                <w:color w:val="auto"/>
                <w:kern w:val="0"/>
                <w:sz w:val="24"/>
              </w:rPr>
            </w:pPr>
          </w:p>
        </w:tc>
        <w:tc>
          <w:tcPr>
            <w:tcW w:w="1701" w:type="dxa"/>
            <w:vMerge w:val="continue"/>
            <w:vAlign w:val="center"/>
          </w:tcPr>
          <w:p w14:paraId="1F51C3E0">
            <w:pPr>
              <w:widowControl/>
              <w:spacing w:line="300" w:lineRule="exact"/>
              <w:ind w:firstLine="0" w:firstLineChars="0"/>
              <w:jc w:val="left"/>
              <w:rPr>
                <w:rFonts w:ascii="Times New Roman" w:hAnsi="Times New Roman" w:eastAsia="方正仿宋简体"/>
                <w:b/>
                <w:bCs/>
                <w:color w:val="auto"/>
                <w:kern w:val="0"/>
                <w:sz w:val="24"/>
              </w:rPr>
            </w:pPr>
          </w:p>
        </w:tc>
        <w:tc>
          <w:tcPr>
            <w:tcW w:w="2602" w:type="dxa"/>
            <w:vMerge w:val="continue"/>
            <w:vAlign w:val="center"/>
          </w:tcPr>
          <w:p w14:paraId="1ED43AF3">
            <w:pPr>
              <w:widowControl/>
              <w:spacing w:line="300" w:lineRule="exact"/>
              <w:ind w:firstLine="0" w:firstLineChars="0"/>
              <w:jc w:val="left"/>
              <w:rPr>
                <w:rFonts w:ascii="Times New Roman" w:hAnsi="Times New Roman" w:eastAsia="方正仿宋简体"/>
                <w:b/>
                <w:bCs/>
                <w:color w:val="auto"/>
                <w:kern w:val="0"/>
                <w:sz w:val="24"/>
              </w:rPr>
            </w:pPr>
          </w:p>
        </w:tc>
      </w:tr>
      <w:tr w14:paraId="5EA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0BA05A9">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w:t>
            </w:r>
          </w:p>
        </w:tc>
        <w:tc>
          <w:tcPr>
            <w:tcW w:w="2410" w:type="dxa"/>
            <w:vAlign w:val="center"/>
          </w:tcPr>
          <w:p w14:paraId="2B781B02">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东江第一次工农兵代表大会遗址</w:t>
            </w:r>
          </w:p>
        </w:tc>
        <w:tc>
          <w:tcPr>
            <w:tcW w:w="992" w:type="dxa"/>
            <w:vAlign w:val="center"/>
          </w:tcPr>
          <w:p w14:paraId="39B0E3E2">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省级</w:t>
            </w:r>
          </w:p>
        </w:tc>
        <w:tc>
          <w:tcPr>
            <w:tcW w:w="1701" w:type="dxa"/>
            <w:vAlign w:val="center"/>
          </w:tcPr>
          <w:p w14:paraId="52232BDE">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八乡镇滩良村</w:t>
            </w:r>
          </w:p>
        </w:tc>
        <w:tc>
          <w:tcPr>
            <w:tcW w:w="2602" w:type="dxa"/>
            <w:vAlign w:val="center"/>
          </w:tcPr>
          <w:p w14:paraId="2A56CA8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粤府办〔2002〕56号</w:t>
            </w:r>
          </w:p>
        </w:tc>
      </w:tr>
      <w:tr w14:paraId="5FA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2F395F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2</w:t>
            </w:r>
          </w:p>
        </w:tc>
        <w:tc>
          <w:tcPr>
            <w:tcW w:w="2410" w:type="dxa"/>
            <w:vAlign w:val="center"/>
          </w:tcPr>
          <w:p w14:paraId="35CE1A53">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李坚真故居</w:t>
            </w:r>
          </w:p>
        </w:tc>
        <w:tc>
          <w:tcPr>
            <w:tcW w:w="992" w:type="dxa"/>
            <w:vAlign w:val="center"/>
          </w:tcPr>
          <w:p w14:paraId="3ED4AEF4">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省级</w:t>
            </w:r>
          </w:p>
        </w:tc>
        <w:tc>
          <w:tcPr>
            <w:tcW w:w="1701" w:type="dxa"/>
            <w:vAlign w:val="center"/>
          </w:tcPr>
          <w:p w14:paraId="0048A774">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黄金镇径双村</w:t>
            </w:r>
          </w:p>
        </w:tc>
        <w:tc>
          <w:tcPr>
            <w:tcW w:w="2602" w:type="dxa"/>
            <w:vAlign w:val="center"/>
          </w:tcPr>
          <w:p w14:paraId="7E4CB453">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粤府</w:t>
            </w:r>
            <w:r>
              <w:rPr>
                <w:rFonts w:hint="eastAsia" w:ascii="Times New Roman" w:hAnsi="Times New Roman" w:eastAsia="方正仿宋简体"/>
                <w:color w:val="auto"/>
                <w:sz w:val="24"/>
              </w:rPr>
              <w:t>〔2012〕123号</w:t>
            </w:r>
          </w:p>
        </w:tc>
      </w:tr>
      <w:tr w14:paraId="395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112A73F">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3</w:t>
            </w:r>
          </w:p>
        </w:tc>
        <w:tc>
          <w:tcPr>
            <w:tcW w:w="2410" w:type="dxa"/>
            <w:vAlign w:val="center"/>
          </w:tcPr>
          <w:p w14:paraId="53A6F49A">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马图村红四军军部旧址（含见龙居、得震楼）</w:t>
            </w:r>
          </w:p>
        </w:tc>
        <w:tc>
          <w:tcPr>
            <w:tcW w:w="992" w:type="dxa"/>
            <w:vAlign w:val="center"/>
          </w:tcPr>
          <w:p w14:paraId="4702942F">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省级</w:t>
            </w:r>
          </w:p>
        </w:tc>
        <w:tc>
          <w:tcPr>
            <w:tcW w:w="1701" w:type="dxa"/>
            <w:vAlign w:val="center"/>
          </w:tcPr>
          <w:p w14:paraId="48FB998D">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龙岗镇马图村</w:t>
            </w:r>
          </w:p>
        </w:tc>
        <w:tc>
          <w:tcPr>
            <w:tcW w:w="2602" w:type="dxa"/>
            <w:vAlign w:val="center"/>
          </w:tcPr>
          <w:p w14:paraId="773EA530">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粤府函</w:t>
            </w:r>
            <w:r>
              <w:rPr>
                <w:rFonts w:hint="eastAsia" w:ascii="Times New Roman" w:hAnsi="Times New Roman" w:eastAsia="方正仿宋简体"/>
                <w:color w:val="auto"/>
                <w:sz w:val="24"/>
              </w:rPr>
              <w:t>〔2022〕152号</w:t>
            </w:r>
          </w:p>
        </w:tc>
      </w:tr>
      <w:tr w14:paraId="3E69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BD01E9A">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4</w:t>
            </w:r>
          </w:p>
        </w:tc>
        <w:tc>
          <w:tcPr>
            <w:tcW w:w="2410" w:type="dxa"/>
            <w:vAlign w:val="center"/>
          </w:tcPr>
          <w:p w14:paraId="2A32E518">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种玊上围</w:t>
            </w:r>
          </w:p>
        </w:tc>
        <w:tc>
          <w:tcPr>
            <w:tcW w:w="992" w:type="dxa"/>
            <w:vAlign w:val="center"/>
          </w:tcPr>
          <w:p w14:paraId="7D8B99F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省级</w:t>
            </w:r>
          </w:p>
        </w:tc>
        <w:tc>
          <w:tcPr>
            <w:tcW w:w="1701" w:type="dxa"/>
            <w:vAlign w:val="center"/>
          </w:tcPr>
          <w:p w14:paraId="6F9E872C">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汤南镇新楼村</w:t>
            </w:r>
          </w:p>
        </w:tc>
        <w:tc>
          <w:tcPr>
            <w:tcW w:w="2602" w:type="dxa"/>
            <w:vAlign w:val="center"/>
          </w:tcPr>
          <w:p w14:paraId="2FB4994C">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粤府</w:t>
            </w:r>
            <w:r>
              <w:rPr>
                <w:rFonts w:hint="eastAsia" w:ascii="Times New Roman" w:hAnsi="Times New Roman" w:eastAsia="方正仿宋简体"/>
                <w:color w:val="auto"/>
                <w:sz w:val="24"/>
              </w:rPr>
              <w:t>函〔2015〕343号</w:t>
            </w:r>
          </w:p>
        </w:tc>
      </w:tr>
      <w:tr w14:paraId="1469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BA763DC">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5</w:t>
            </w:r>
          </w:p>
        </w:tc>
        <w:tc>
          <w:tcPr>
            <w:tcW w:w="2410" w:type="dxa"/>
            <w:vAlign w:val="center"/>
          </w:tcPr>
          <w:p w14:paraId="5FAEFAA9">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定昌公祠</w:t>
            </w:r>
          </w:p>
        </w:tc>
        <w:tc>
          <w:tcPr>
            <w:tcW w:w="992" w:type="dxa"/>
            <w:vAlign w:val="center"/>
          </w:tcPr>
          <w:p w14:paraId="56D31C74">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省级</w:t>
            </w:r>
          </w:p>
        </w:tc>
        <w:tc>
          <w:tcPr>
            <w:tcW w:w="1701" w:type="dxa"/>
            <w:vAlign w:val="center"/>
          </w:tcPr>
          <w:p w14:paraId="7BF7800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汤南镇隆烟村</w:t>
            </w:r>
          </w:p>
        </w:tc>
        <w:tc>
          <w:tcPr>
            <w:tcW w:w="2602" w:type="dxa"/>
            <w:vAlign w:val="center"/>
          </w:tcPr>
          <w:p w14:paraId="60F7905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粤府</w:t>
            </w:r>
            <w:r>
              <w:rPr>
                <w:rFonts w:hint="eastAsia" w:ascii="Times New Roman" w:hAnsi="Times New Roman" w:eastAsia="方正仿宋简体"/>
                <w:color w:val="auto"/>
                <w:sz w:val="24"/>
              </w:rPr>
              <w:t>〔2012〕123号</w:t>
            </w:r>
          </w:p>
        </w:tc>
      </w:tr>
      <w:tr w14:paraId="3732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5D2CC7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6</w:t>
            </w:r>
          </w:p>
        </w:tc>
        <w:tc>
          <w:tcPr>
            <w:tcW w:w="2410" w:type="dxa"/>
            <w:vAlign w:val="center"/>
          </w:tcPr>
          <w:p w14:paraId="22FAA6F5">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丰良斜塔</w:t>
            </w:r>
          </w:p>
        </w:tc>
        <w:tc>
          <w:tcPr>
            <w:tcW w:w="992" w:type="dxa"/>
            <w:vAlign w:val="center"/>
          </w:tcPr>
          <w:p w14:paraId="04E3C18D">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3084E8B5">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丰良镇棠荆村</w:t>
            </w:r>
          </w:p>
        </w:tc>
        <w:tc>
          <w:tcPr>
            <w:tcW w:w="2602" w:type="dxa"/>
            <w:vAlign w:val="center"/>
          </w:tcPr>
          <w:p w14:paraId="75E0413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函〔2015〕4号</w:t>
            </w:r>
          </w:p>
        </w:tc>
      </w:tr>
      <w:tr w14:paraId="1CF1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45D33D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7</w:t>
            </w:r>
          </w:p>
        </w:tc>
        <w:tc>
          <w:tcPr>
            <w:tcW w:w="2410" w:type="dxa"/>
            <w:vAlign w:val="center"/>
          </w:tcPr>
          <w:p w14:paraId="769A926C">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邹家围</w:t>
            </w:r>
          </w:p>
        </w:tc>
        <w:tc>
          <w:tcPr>
            <w:tcW w:w="992" w:type="dxa"/>
            <w:vAlign w:val="center"/>
          </w:tcPr>
          <w:p w14:paraId="22F038D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74C1507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丰良镇璜溪村</w:t>
            </w:r>
          </w:p>
        </w:tc>
        <w:tc>
          <w:tcPr>
            <w:tcW w:w="2602" w:type="dxa"/>
            <w:vAlign w:val="center"/>
          </w:tcPr>
          <w:p w14:paraId="3738E68F">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梅市府〔2014〕2号</w:t>
            </w:r>
          </w:p>
        </w:tc>
      </w:tr>
      <w:tr w14:paraId="096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1DA9822">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8</w:t>
            </w:r>
          </w:p>
        </w:tc>
        <w:tc>
          <w:tcPr>
            <w:tcW w:w="2410" w:type="dxa"/>
            <w:vAlign w:val="center"/>
          </w:tcPr>
          <w:p w14:paraId="3A0AF59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广东工农革命军东路第十团（“五县暴委”、“七县联委”、中共丰梅县委（特派员））成立旧址</w:t>
            </w:r>
          </w:p>
        </w:tc>
        <w:tc>
          <w:tcPr>
            <w:tcW w:w="992" w:type="dxa"/>
            <w:vAlign w:val="center"/>
          </w:tcPr>
          <w:p w14:paraId="517C8643">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3137921B">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丰良镇九龙村</w:t>
            </w:r>
          </w:p>
        </w:tc>
        <w:tc>
          <w:tcPr>
            <w:tcW w:w="2602" w:type="dxa"/>
            <w:vAlign w:val="center"/>
          </w:tcPr>
          <w:p w14:paraId="3BECE083">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梅市府函</w:t>
            </w:r>
            <w:r>
              <w:rPr>
                <w:rFonts w:hint="eastAsia" w:ascii="Times New Roman" w:hAnsi="Times New Roman" w:eastAsia="方正仿宋简体"/>
                <w:color w:val="auto"/>
                <w:sz w:val="24"/>
              </w:rPr>
              <w:t>〔2021〕371号</w:t>
            </w:r>
          </w:p>
        </w:tc>
      </w:tr>
      <w:tr w14:paraId="10F5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714B64B">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9</w:t>
            </w:r>
          </w:p>
        </w:tc>
        <w:tc>
          <w:tcPr>
            <w:tcW w:w="2410" w:type="dxa"/>
            <w:vAlign w:val="center"/>
          </w:tcPr>
          <w:p w14:paraId="50A250E2">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绍阳书室</w:t>
            </w:r>
          </w:p>
        </w:tc>
        <w:tc>
          <w:tcPr>
            <w:tcW w:w="992" w:type="dxa"/>
            <w:vAlign w:val="center"/>
          </w:tcPr>
          <w:p w14:paraId="7E05CEA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3FD6EE95">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黄金镇清溪村</w:t>
            </w:r>
          </w:p>
        </w:tc>
        <w:tc>
          <w:tcPr>
            <w:tcW w:w="2602" w:type="dxa"/>
            <w:vAlign w:val="center"/>
          </w:tcPr>
          <w:p w14:paraId="338BB042">
            <w:pPr>
              <w:spacing w:line="320" w:lineRule="exact"/>
              <w:ind w:firstLine="0" w:firstLineChars="0"/>
              <w:jc w:val="center"/>
              <w:rPr>
                <w:rFonts w:ascii="Times New Roman" w:hAnsi="Times New Roman" w:eastAsia="方正仿宋简体"/>
                <w:color w:val="auto"/>
                <w:sz w:val="24"/>
              </w:rPr>
            </w:pPr>
            <w:bookmarkStart w:id="47" w:name="OLE_LINK93"/>
            <w:r>
              <w:rPr>
                <w:rFonts w:ascii="Times New Roman" w:hAnsi="Times New Roman" w:eastAsia="方正仿宋简体"/>
                <w:color w:val="auto"/>
                <w:sz w:val="24"/>
              </w:rPr>
              <w:t>梅市府</w:t>
            </w:r>
            <w:r>
              <w:rPr>
                <w:rFonts w:hint="eastAsia" w:ascii="Times New Roman" w:hAnsi="Times New Roman" w:eastAsia="方正仿宋简体"/>
                <w:color w:val="auto"/>
                <w:sz w:val="24"/>
              </w:rPr>
              <w:t>函〔2015〕4号</w:t>
            </w:r>
            <w:bookmarkEnd w:id="47"/>
          </w:p>
        </w:tc>
      </w:tr>
      <w:tr w14:paraId="7608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9AA38A9">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10</w:t>
            </w:r>
          </w:p>
        </w:tc>
        <w:tc>
          <w:tcPr>
            <w:tcW w:w="2410" w:type="dxa"/>
            <w:vAlign w:val="center"/>
          </w:tcPr>
          <w:p w14:paraId="524C90B2">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丰顺县苏维埃政府旧址</w:t>
            </w:r>
          </w:p>
        </w:tc>
        <w:tc>
          <w:tcPr>
            <w:tcW w:w="992" w:type="dxa"/>
            <w:vAlign w:val="center"/>
          </w:tcPr>
          <w:p w14:paraId="5E57ECA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6E1FBE41">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黄金镇望楼村</w:t>
            </w:r>
          </w:p>
        </w:tc>
        <w:tc>
          <w:tcPr>
            <w:tcW w:w="2602" w:type="dxa"/>
            <w:vAlign w:val="center"/>
          </w:tcPr>
          <w:p w14:paraId="52D2A4CB">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梅市府函〔2020〕34号</w:t>
            </w:r>
          </w:p>
        </w:tc>
      </w:tr>
      <w:tr w14:paraId="28E2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FF43A1B">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11</w:t>
            </w:r>
          </w:p>
        </w:tc>
        <w:tc>
          <w:tcPr>
            <w:tcW w:w="2410" w:type="dxa"/>
            <w:vAlign w:val="center"/>
          </w:tcPr>
          <w:p w14:paraId="67660CA0">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祥辉楼</w:t>
            </w:r>
          </w:p>
        </w:tc>
        <w:tc>
          <w:tcPr>
            <w:tcW w:w="992" w:type="dxa"/>
            <w:vAlign w:val="center"/>
          </w:tcPr>
          <w:p w14:paraId="50FF48C4">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6C975D98">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黄金镇遍砂村</w:t>
            </w:r>
          </w:p>
        </w:tc>
        <w:tc>
          <w:tcPr>
            <w:tcW w:w="2602" w:type="dxa"/>
            <w:vAlign w:val="center"/>
          </w:tcPr>
          <w:p w14:paraId="05EE7A9F">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函〔2016〕13号</w:t>
            </w:r>
          </w:p>
        </w:tc>
      </w:tr>
      <w:tr w14:paraId="2441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14D4F7D">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12</w:t>
            </w:r>
          </w:p>
        </w:tc>
        <w:tc>
          <w:tcPr>
            <w:tcW w:w="2410" w:type="dxa"/>
            <w:vAlign w:val="center"/>
          </w:tcPr>
          <w:p w14:paraId="2DEF42B5">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占下村四角楼</w:t>
            </w:r>
          </w:p>
        </w:tc>
        <w:tc>
          <w:tcPr>
            <w:tcW w:w="992" w:type="dxa"/>
            <w:vAlign w:val="center"/>
          </w:tcPr>
          <w:p w14:paraId="4EDEDA7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5670EB3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砂田镇占下村</w:t>
            </w:r>
          </w:p>
        </w:tc>
        <w:tc>
          <w:tcPr>
            <w:tcW w:w="2602" w:type="dxa"/>
            <w:vAlign w:val="center"/>
          </w:tcPr>
          <w:p w14:paraId="44FC75D8">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梅市</w:t>
            </w:r>
            <w:r>
              <w:rPr>
                <w:rFonts w:ascii="Times New Roman" w:hAnsi="Times New Roman" w:eastAsia="方正仿宋简体"/>
                <w:color w:val="auto"/>
                <w:sz w:val="24"/>
              </w:rPr>
              <w:t>府函</w:t>
            </w:r>
            <w:r>
              <w:rPr>
                <w:rFonts w:hint="eastAsia" w:ascii="Times New Roman" w:hAnsi="Times New Roman" w:eastAsia="方正仿宋简体"/>
                <w:color w:val="auto"/>
                <w:sz w:val="24"/>
              </w:rPr>
              <w:t>〔2021〕371号</w:t>
            </w:r>
          </w:p>
        </w:tc>
      </w:tr>
      <w:tr w14:paraId="2684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AE1812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13</w:t>
            </w:r>
          </w:p>
        </w:tc>
        <w:tc>
          <w:tcPr>
            <w:tcW w:w="2410" w:type="dxa"/>
            <w:vAlign w:val="center"/>
          </w:tcPr>
          <w:p w14:paraId="08258B12">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埔河文庙</w:t>
            </w:r>
          </w:p>
        </w:tc>
        <w:tc>
          <w:tcPr>
            <w:tcW w:w="992" w:type="dxa"/>
            <w:vAlign w:val="center"/>
          </w:tcPr>
          <w:p w14:paraId="2354DE59">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09E2C7A3">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汤坑镇埔河村</w:t>
            </w:r>
          </w:p>
        </w:tc>
        <w:tc>
          <w:tcPr>
            <w:tcW w:w="2602" w:type="dxa"/>
            <w:vAlign w:val="center"/>
          </w:tcPr>
          <w:p w14:paraId="5C1180BE">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〔2014〕2号</w:t>
            </w:r>
          </w:p>
        </w:tc>
      </w:tr>
      <w:tr w14:paraId="5D5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55D031F">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14</w:t>
            </w:r>
          </w:p>
        </w:tc>
        <w:tc>
          <w:tcPr>
            <w:tcW w:w="2410" w:type="dxa"/>
            <w:vAlign w:val="center"/>
          </w:tcPr>
          <w:p w14:paraId="6C4DA708">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蓝田书院</w:t>
            </w:r>
          </w:p>
        </w:tc>
        <w:tc>
          <w:tcPr>
            <w:tcW w:w="992" w:type="dxa"/>
            <w:vAlign w:val="center"/>
          </w:tcPr>
          <w:p w14:paraId="7A0DD7E3">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00201495">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汤坑镇红旗居委</w:t>
            </w:r>
          </w:p>
        </w:tc>
        <w:tc>
          <w:tcPr>
            <w:tcW w:w="2602" w:type="dxa"/>
            <w:vAlign w:val="center"/>
          </w:tcPr>
          <w:p w14:paraId="69C24802">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〔2017〕5号</w:t>
            </w:r>
          </w:p>
        </w:tc>
      </w:tr>
      <w:tr w14:paraId="5676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3A48C36">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15</w:t>
            </w:r>
          </w:p>
        </w:tc>
        <w:tc>
          <w:tcPr>
            <w:tcW w:w="2410" w:type="dxa"/>
            <w:vAlign w:val="center"/>
          </w:tcPr>
          <w:p w14:paraId="2AA3AB11">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徐名鸿故居</w:t>
            </w:r>
          </w:p>
        </w:tc>
        <w:tc>
          <w:tcPr>
            <w:tcW w:w="992" w:type="dxa"/>
            <w:vAlign w:val="center"/>
          </w:tcPr>
          <w:p w14:paraId="63E66E89">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1A2B62ED">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汤坑镇埔河村</w:t>
            </w:r>
          </w:p>
        </w:tc>
        <w:tc>
          <w:tcPr>
            <w:tcW w:w="2602" w:type="dxa"/>
            <w:vAlign w:val="center"/>
          </w:tcPr>
          <w:p w14:paraId="0D7ED9D2">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梅市府函</w:t>
            </w:r>
            <w:r>
              <w:rPr>
                <w:rFonts w:hint="eastAsia" w:ascii="Times New Roman" w:hAnsi="Times New Roman" w:eastAsia="方正仿宋简体"/>
                <w:color w:val="auto"/>
                <w:sz w:val="24"/>
              </w:rPr>
              <w:t>〔2021〕371号</w:t>
            </w:r>
          </w:p>
        </w:tc>
      </w:tr>
      <w:tr w14:paraId="2D40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D0F2044">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16</w:t>
            </w:r>
          </w:p>
        </w:tc>
        <w:tc>
          <w:tcPr>
            <w:tcW w:w="2410" w:type="dxa"/>
            <w:vAlign w:val="center"/>
          </w:tcPr>
          <w:p w14:paraId="3855A1C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龙上古寨</w:t>
            </w:r>
          </w:p>
        </w:tc>
        <w:tc>
          <w:tcPr>
            <w:tcW w:w="992" w:type="dxa"/>
            <w:vAlign w:val="center"/>
          </w:tcPr>
          <w:p w14:paraId="482C174D">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5E86ADCD">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汤南新埔园村</w:t>
            </w:r>
          </w:p>
        </w:tc>
        <w:tc>
          <w:tcPr>
            <w:tcW w:w="2602" w:type="dxa"/>
            <w:vAlign w:val="center"/>
          </w:tcPr>
          <w:p w14:paraId="6FC68097">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〔2014〕2号</w:t>
            </w:r>
          </w:p>
        </w:tc>
      </w:tr>
      <w:tr w14:paraId="0E85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CA657CA">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17</w:t>
            </w:r>
          </w:p>
        </w:tc>
        <w:tc>
          <w:tcPr>
            <w:tcW w:w="2410" w:type="dxa"/>
            <w:vAlign w:val="center"/>
          </w:tcPr>
          <w:p w14:paraId="64828D7D">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罗氏公墓</w:t>
            </w:r>
          </w:p>
        </w:tc>
        <w:tc>
          <w:tcPr>
            <w:tcW w:w="992" w:type="dxa"/>
            <w:vAlign w:val="center"/>
          </w:tcPr>
          <w:p w14:paraId="7F7ADB95">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市级</w:t>
            </w:r>
          </w:p>
        </w:tc>
        <w:tc>
          <w:tcPr>
            <w:tcW w:w="1701" w:type="dxa"/>
            <w:vAlign w:val="center"/>
          </w:tcPr>
          <w:p w14:paraId="2746E7E7">
            <w:pPr>
              <w:spacing w:line="320" w:lineRule="exact"/>
              <w:ind w:firstLine="0" w:firstLineChars="0"/>
              <w:jc w:val="center"/>
              <w:rPr>
                <w:rFonts w:ascii="Times New Roman" w:hAnsi="Times New Roman" w:eastAsia="方正仿宋简体"/>
                <w:color w:val="auto"/>
                <w:sz w:val="24"/>
              </w:rPr>
            </w:pPr>
            <w:r>
              <w:rPr>
                <w:rFonts w:hint="eastAsia" w:ascii="Times New Roman" w:hAnsi="Times New Roman" w:eastAsia="方正仿宋简体"/>
                <w:color w:val="auto"/>
                <w:sz w:val="24"/>
              </w:rPr>
              <w:t>汤南镇新埔园村</w:t>
            </w:r>
          </w:p>
        </w:tc>
        <w:tc>
          <w:tcPr>
            <w:tcW w:w="2602" w:type="dxa"/>
            <w:vAlign w:val="center"/>
          </w:tcPr>
          <w:p w14:paraId="663B5DA9">
            <w:pPr>
              <w:spacing w:line="320" w:lineRule="exact"/>
              <w:ind w:firstLine="0" w:firstLineChars="0"/>
              <w:jc w:val="center"/>
              <w:rPr>
                <w:rFonts w:ascii="Times New Roman" w:hAnsi="Times New Roman" w:eastAsia="方正仿宋简体"/>
                <w:color w:val="auto"/>
                <w:sz w:val="24"/>
              </w:rPr>
            </w:pPr>
            <w:r>
              <w:rPr>
                <w:rFonts w:ascii="Times New Roman" w:hAnsi="Times New Roman" w:eastAsia="方正仿宋简体"/>
                <w:color w:val="auto"/>
                <w:sz w:val="24"/>
              </w:rPr>
              <w:t>梅市府</w:t>
            </w:r>
            <w:r>
              <w:rPr>
                <w:rFonts w:hint="eastAsia" w:ascii="Times New Roman" w:hAnsi="Times New Roman" w:eastAsia="方正仿宋简体"/>
                <w:color w:val="auto"/>
                <w:sz w:val="24"/>
              </w:rPr>
              <w:t>〔2014〕2号</w:t>
            </w:r>
          </w:p>
        </w:tc>
      </w:tr>
      <w:tr w14:paraId="2212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06830A2">
            <w:pPr>
              <w:widowControl/>
              <w:spacing w:line="240" w:lineRule="auto"/>
              <w:ind w:firstLine="0" w:firstLineChars="0"/>
              <w:jc w:val="center"/>
              <w:rPr>
                <w:rFonts w:ascii="Times New Roman" w:hAnsi="Times New Roman" w:eastAsia="方正仿宋简体"/>
                <w:b/>
                <w:color w:val="auto"/>
                <w:kern w:val="0"/>
                <w:sz w:val="24"/>
              </w:rPr>
            </w:pPr>
            <w:r>
              <w:rPr>
                <w:rFonts w:ascii="Times New Roman" w:hAnsi="Times New Roman" w:eastAsia="方正仿宋简体"/>
                <w:b/>
                <w:color w:val="auto"/>
                <w:kern w:val="0"/>
                <w:sz w:val="24"/>
              </w:rPr>
              <w:t>备注</w:t>
            </w:r>
          </w:p>
        </w:tc>
        <w:tc>
          <w:tcPr>
            <w:tcW w:w="7705" w:type="dxa"/>
            <w:gridSpan w:val="4"/>
            <w:vAlign w:val="center"/>
          </w:tcPr>
          <w:p w14:paraId="581E6B9A">
            <w:pPr>
              <w:widowControl/>
              <w:spacing w:line="300" w:lineRule="exact"/>
              <w:ind w:firstLine="0" w:firstLineChars="0"/>
              <w:jc w:val="left"/>
              <w:rPr>
                <w:rFonts w:ascii="Times New Roman" w:hAnsi="Times New Roman" w:eastAsia="方正仿宋简体"/>
                <w:b/>
                <w:color w:val="auto"/>
                <w:kern w:val="0"/>
                <w:sz w:val="24"/>
              </w:rPr>
            </w:pPr>
            <w:r>
              <w:rPr>
                <w:rFonts w:ascii="Times New Roman" w:hAnsi="Times New Roman" w:eastAsia="方正仿宋简体"/>
                <w:b/>
                <w:color w:val="auto"/>
                <w:kern w:val="0"/>
                <w:sz w:val="24"/>
              </w:rPr>
              <w:t>文物保护范围发生变化的以管理部门确定的范围为准。</w:t>
            </w:r>
          </w:p>
        </w:tc>
      </w:tr>
    </w:tbl>
    <w:p w14:paraId="458F14F8">
      <w:pPr>
        <w:ind w:firstLine="640"/>
        <w:rPr>
          <w:rFonts w:ascii="Times New Roman" w:hAnsi="Times New Roman" w:eastAsia="仿宋"/>
          <w:color w:val="auto"/>
          <w:szCs w:val="32"/>
        </w:rPr>
        <w:sectPr>
          <w:pgSz w:w="11906" w:h="16838"/>
          <w:pgMar w:top="1440" w:right="1800" w:bottom="1440" w:left="1800" w:header="851" w:footer="992" w:gutter="0"/>
          <w:cols w:space="425" w:num="1"/>
          <w:docGrid w:type="lines" w:linePitch="435" w:charSpace="0"/>
        </w:sectPr>
      </w:pPr>
    </w:p>
    <w:p w14:paraId="1D2442B1">
      <w:pPr>
        <w:pStyle w:val="2"/>
        <w:spacing w:line="240" w:lineRule="auto"/>
        <w:ind w:firstLine="0" w:firstLineChars="0"/>
        <w:rPr>
          <w:rFonts w:ascii="Times New Roman" w:hAnsi="Times New Roman" w:eastAsia="仿宋"/>
          <w:color w:val="auto"/>
        </w:rPr>
      </w:pPr>
      <w:r>
        <w:rPr>
          <w:rFonts w:ascii="Times New Roman" w:hAnsi="Times New Roman" w:eastAsia="仿宋"/>
          <w:color w:val="auto"/>
        </w:rPr>
        <w:t xml:space="preserve">附图1 </w:t>
      </w:r>
      <w:r>
        <w:rPr>
          <w:rFonts w:hint="eastAsia" w:ascii="Times New Roman" w:hAnsi="Times New Roman" w:eastAsia="仿宋"/>
          <w:color w:val="auto"/>
        </w:rPr>
        <w:t>丰顺</w:t>
      </w:r>
      <w:r>
        <w:rPr>
          <w:rFonts w:ascii="Times New Roman" w:hAnsi="Times New Roman" w:eastAsia="仿宋"/>
          <w:color w:val="auto"/>
        </w:rPr>
        <w:t>县畜禽养殖禁养区分布图</w:t>
      </w:r>
    </w:p>
    <w:p w14:paraId="131F368D">
      <w:pPr>
        <w:pStyle w:val="7"/>
        <w:widowControl w:val="0"/>
        <w:ind w:firstLine="357"/>
        <w:jc w:val="center"/>
        <w:rPr>
          <w:rFonts w:ascii="Times New Roman" w:hAnsi="Times New Roman" w:cs="Times New Roman"/>
          <w:color w:val="auto"/>
        </w:rPr>
      </w:pPr>
      <w:r>
        <w:rPr>
          <w:rFonts w:ascii="Times New Roman" w:hAnsi="Times New Roman" w:cs="Times New Roman"/>
          <w:color w:val="auto"/>
        </w:rPr>
        <w:drawing>
          <wp:inline distT="0" distB="0" distL="0" distR="0">
            <wp:extent cx="6548120" cy="4633595"/>
            <wp:effectExtent l="0" t="0" r="5080" b="0"/>
            <wp:docPr id="1" name="图片 1" descr="H:\老电脑\环科所工作\2025年项目\2025.4.21丰顺畜禽养殖禁养区\矢量制作\出图有关\12.29第五版\丰顺县禁养区12.29第五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老电脑\环科所工作\2025年项目\2025.4.21丰顺畜禽养殖禁养区\矢量制作\出图有关\12.29第五版\丰顺县禁养区12.29第五版.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552085" cy="4636177"/>
                    </a:xfrm>
                    <a:prstGeom prst="rect">
                      <a:avLst/>
                    </a:prstGeom>
                    <a:noFill/>
                    <a:ln>
                      <a:noFill/>
                    </a:ln>
                  </pic:spPr>
                </pic:pic>
              </a:graphicData>
            </a:graphic>
          </wp:inline>
        </w:drawing>
      </w:r>
    </w:p>
    <w:p w14:paraId="5B013E6B">
      <w:pPr>
        <w:pStyle w:val="2"/>
        <w:spacing w:line="240" w:lineRule="auto"/>
        <w:ind w:firstLine="0" w:firstLineChars="0"/>
        <w:rPr>
          <w:rFonts w:ascii="Times New Roman" w:hAnsi="Times New Roman" w:eastAsia="仿宋"/>
          <w:color w:val="auto"/>
        </w:rPr>
      </w:pPr>
      <w:r>
        <w:rPr>
          <w:rFonts w:hint="eastAsia" w:ascii="Times New Roman" w:hAnsi="Times New Roman" w:eastAsia="仿宋"/>
          <w:color w:val="auto"/>
        </w:rPr>
        <w:t>附图2</w:t>
      </w:r>
      <w:r>
        <w:rPr>
          <w:rFonts w:ascii="Times New Roman" w:hAnsi="Times New Roman" w:eastAsia="仿宋"/>
          <w:color w:val="auto"/>
        </w:rPr>
        <w:t>丰顺县汤坑镇畜禽养殖禁养区分布图（</w:t>
      </w:r>
      <w:r>
        <w:rPr>
          <w:rFonts w:hint="eastAsia" w:ascii="Times New Roman" w:hAnsi="Times New Roman" w:eastAsia="仿宋"/>
          <w:color w:val="auto"/>
        </w:rPr>
        <w:t>2020</w:t>
      </w:r>
      <w:r>
        <w:rPr>
          <w:rFonts w:ascii="Times New Roman" w:hAnsi="Times New Roman" w:eastAsia="仿宋"/>
          <w:color w:val="auto"/>
        </w:rPr>
        <w:t>版）</w:t>
      </w:r>
    </w:p>
    <w:p w14:paraId="0575AA77">
      <w:pPr>
        <w:pStyle w:val="7"/>
        <w:widowControl w:val="0"/>
        <w:ind w:firstLine="357"/>
        <w:jc w:val="center"/>
        <w:rPr>
          <w:rFonts w:hint="eastAsia"/>
          <w:color w:val="auto"/>
        </w:rPr>
      </w:pPr>
      <w:r>
        <w:rPr>
          <w:color w:val="auto"/>
        </w:rPr>
        <w:drawing>
          <wp:inline distT="0" distB="0" distL="0" distR="0">
            <wp:extent cx="6496685" cy="4597400"/>
            <wp:effectExtent l="0" t="0" r="0" b="0"/>
            <wp:docPr id="1941544865" name="图片 2"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44865" name="图片 2" descr="地图&#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04405" cy="4603015"/>
                    </a:xfrm>
                    <a:prstGeom prst="rect">
                      <a:avLst/>
                    </a:prstGeom>
                    <a:noFill/>
                    <a:ln>
                      <a:noFill/>
                    </a:ln>
                  </pic:spPr>
                </pic:pic>
              </a:graphicData>
            </a:graphic>
          </wp:inline>
        </w:drawing>
      </w:r>
    </w:p>
    <w:p w14:paraId="4F4413FE">
      <w:pPr>
        <w:pStyle w:val="2"/>
        <w:spacing w:line="240" w:lineRule="auto"/>
        <w:ind w:firstLine="0" w:firstLineChars="0"/>
        <w:rPr>
          <w:rFonts w:ascii="Times New Roman" w:hAnsi="Times New Roman" w:eastAsia="仿宋"/>
          <w:color w:val="auto"/>
        </w:rPr>
      </w:pPr>
      <w:r>
        <w:rPr>
          <w:rFonts w:hint="eastAsia" w:ascii="Times New Roman" w:hAnsi="Times New Roman" w:eastAsia="仿宋"/>
          <w:color w:val="auto"/>
        </w:rPr>
        <w:t>附图3</w:t>
      </w:r>
      <w:r>
        <w:rPr>
          <w:rFonts w:ascii="Times New Roman" w:hAnsi="Times New Roman" w:eastAsia="仿宋"/>
          <w:color w:val="auto"/>
        </w:rPr>
        <w:t>丰顺县汤南镇畜禽养殖禁养区分布图（</w:t>
      </w:r>
      <w:r>
        <w:rPr>
          <w:rFonts w:hint="eastAsia" w:ascii="Times New Roman" w:hAnsi="Times New Roman" w:eastAsia="仿宋"/>
          <w:color w:val="auto"/>
        </w:rPr>
        <w:t>2020</w:t>
      </w:r>
      <w:r>
        <w:rPr>
          <w:rFonts w:ascii="Times New Roman" w:hAnsi="Times New Roman" w:eastAsia="仿宋"/>
          <w:color w:val="auto"/>
        </w:rPr>
        <w:t>版）</w:t>
      </w:r>
    </w:p>
    <w:p w14:paraId="3938BB04">
      <w:pPr>
        <w:pStyle w:val="7"/>
        <w:widowControl w:val="0"/>
        <w:ind w:firstLine="357"/>
        <w:jc w:val="center"/>
        <w:rPr>
          <w:rFonts w:hint="eastAsia"/>
          <w:color w:val="auto"/>
        </w:rPr>
      </w:pPr>
      <w:r>
        <w:rPr>
          <w:color w:val="auto"/>
        </w:rPr>
        <w:drawing>
          <wp:inline distT="0" distB="0" distL="0" distR="0">
            <wp:extent cx="6595110" cy="4667250"/>
            <wp:effectExtent l="0" t="0" r="0" b="0"/>
            <wp:docPr id="268584996" name="图片 3"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84996" name="图片 3" descr="地图&#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604260" cy="4673679"/>
                    </a:xfrm>
                    <a:prstGeom prst="rect">
                      <a:avLst/>
                    </a:prstGeom>
                    <a:noFill/>
                    <a:ln>
                      <a:noFill/>
                    </a:ln>
                  </pic:spPr>
                </pic:pic>
              </a:graphicData>
            </a:graphic>
          </wp:inline>
        </w:drawing>
      </w:r>
    </w:p>
    <w:p w14:paraId="73692631">
      <w:pPr>
        <w:pStyle w:val="2"/>
        <w:spacing w:line="240" w:lineRule="auto"/>
        <w:ind w:firstLine="0" w:firstLineChars="0"/>
        <w:rPr>
          <w:rFonts w:ascii="Times New Roman" w:hAnsi="Times New Roman" w:eastAsia="仿宋"/>
          <w:color w:val="auto"/>
        </w:rPr>
      </w:pPr>
      <w:r>
        <w:rPr>
          <w:rFonts w:hint="eastAsia" w:ascii="Times New Roman" w:hAnsi="Times New Roman" w:eastAsia="仿宋"/>
          <w:color w:val="auto"/>
        </w:rPr>
        <w:t>附图4</w:t>
      </w:r>
      <w:r>
        <w:rPr>
          <w:rFonts w:ascii="Times New Roman" w:hAnsi="Times New Roman" w:eastAsia="仿宋"/>
          <w:color w:val="auto"/>
        </w:rPr>
        <w:t>丰顺县汤西镇畜禽养殖禁养区分布图（</w:t>
      </w:r>
      <w:r>
        <w:rPr>
          <w:rFonts w:hint="eastAsia" w:ascii="Times New Roman" w:hAnsi="Times New Roman" w:eastAsia="仿宋"/>
          <w:color w:val="auto"/>
        </w:rPr>
        <w:t>2020</w:t>
      </w:r>
      <w:r>
        <w:rPr>
          <w:rFonts w:ascii="Times New Roman" w:hAnsi="Times New Roman" w:eastAsia="仿宋"/>
          <w:color w:val="auto"/>
        </w:rPr>
        <w:t>版）</w:t>
      </w:r>
    </w:p>
    <w:p w14:paraId="0AB41903">
      <w:pPr>
        <w:pStyle w:val="7"/>
        <w:widowControl w:val="0"/>
        <w:ind w:firstLine="357"/>
        <w:jc w:val="center"/>
        <w:rPr>
          <w:rFonts w:hint="eastAsia"/>
          <w:color w:val="auto"/>
        </w:rPr>
      </w:pPr>
      <w:r>
        <w:rPr>
          <w:color w:val="auto"/>
        </w:rPr>
        <w:drawing>
          <wp:inline distT="0" distB="0" distL="0" distR="0">
            <wp:extent cx="6595745" cy="4667250"/>
            <wp:effectExtent l="0" t="0" r="0" b="0"/>
            <wp:docPr id="2061517487" name="图片 4"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17487" name="图片 4" descr="地图&#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599547" cy="4670344"/>
                    </a:xfrm>
                    <a:prstGeom prst="rect">
                      <a:avLst/>
                    </a:prstGeom>
                    <a:noFill/>
                    <a:ln>
                      <a:noFill/>
                    </a:ln>
                  </pic:spPr>
                </pic:pic>
              </a:graphicData>
            </a:graphic>
          </wp:inline>
        </w:drawing>
      </w:r>
    </w:p>
    <w:p w14:paraId="16B62F16">
      <w:pPr>
        <w:pStyle w:val="2"/>
        <w:spacing w:line="240" w:lineRule="auto"/>
        <w:ind w:firstLine="0" w:firstLineChars="0"/>
        <w:rPr>
          <w:rFonts w:ascii="Times New Roman" w:hAnsi="Times New Roman" w:eastAsia="仿宋"/>
          <w:color w:val="auto"/>
        </w:rPr>
      </w:pPr>
      <w:r>
        <w:rPr>
          <w:rFonts w:hint="eastAsia" w:ascii="Times New Roman" w:hAnsi="Times New Roman" w:eastAsia="仿宋"/>
          <w:color w:val="auto"/>
        </w:rPr>
        <w:t>附图5</w:t>
      </w:r>
      <w:r>
        <w:rPr>
          <w:rFonts w:ascii="Times New Roman" w:hAnsi="Times New Roman" w:eastAsia="仿宋"/>
          <w:color w:val="auto"/>
        </w:rPr>
        <w:t>丰顺县埔寨镇畜禽养殖禁养区分布图（</w:t>
      </w:r>
      <w:r>
        <w:rPr>
          <w:rFonts w:hint="eastAsia" w:ascii="Times New Roman" w:hAnsi="Times New Roman" w:eastAsia="仿宋"/>
          <w:color w:val="auto"/>
        </w:rPr>
        <w:t>2020</w:t>
      </w:r>
      <w:r>
        <w:rPr>
          <w:rFonts w:ascii="Times New Roman" w:hAnsi="Times New Roman" w:eastAsia="仿宋"/>
          <w:color w:val="auto"/>
        </w:rPr>
        <w:t>版）</w:t>
      </w:r>
    </w:p>
    <w:p w14:paraId="3EF0351A">
      <w:pPr>
        <w:pStyle w:val="7"/>
        <w:widowControl w:val="0"/>
        <w:ind w:firstLine="357"/>
        <w:jc w:val="center"/>
        <w:rPr>
          <w:rFonts w:hint="eastAsia"/>
          <w:color w:val="auto"/>
        </w:rPr>
      </w:pPr>
      <w:r>
        <w:rPr>
          <w:color w:val="auto"/>
        </w:rPr>
        <w:drawing>
          <wp:inline distT="0" distB="0" distL="0" distR="0">
            <wp:extent cx="6621780" cy="4686300"/>
            <wp:effectExtent l="0" t="0" r="7620" b="0"/>
            <wp:docPr id="1695387867" name="图片 5"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87867" name="图片 5" descr="地图&#10;&#10;AI 生成的内容可能不正确。"/>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627719" cy="4690282"/>
                    </a:xfrm>
                    <a:prstGeom prst="rect">
                      <a:avLst/>
                    </a:prstGeom>
                    <a:noFill/>
                    <a:ln>
                      <a:noFill/>
                    </a:ln>
                  </pic:spPr>
                </pic:pic>
              </a:graphicData>
            </a:graphic>
          </wp:inline>
        </w:drawing>
      </w:r>
    </w:p>
    <w:p w14:paraId="23D487AB">
      <w:pPr>
        <w:pStyle w:val="2"/>
        <w:spacing w:line="240" w:lineRule="auto"/>
        <w:ind w:firstLine="0" w:firstLineChars="0"/>
        <w:rPr>
          <w:rFonts w:ascii="Times New Roman" w:hAnsi="Times New Roman" w:eastAsia="仿宋"/>
          <w:color w:val="auto"/>
        </w:rPr>
      </w:pPr>
      <w:r>
        <w:rPr>
          <w:rFonts w:hint="eastAsia" w:ascii="Times New Roman" w:hAnsi="Times New Roman" w:eastAsia="仿宋"/>
          <w:color w:val="auto"/>
        </w:rPr>
        <w:t>附图6</w:t>
      </w:r>
      <w:r>
        <w:rPr>
          <w:rFonts w:ascii="Times New Roman" w:hAnsi="Times New Roman" w:eastAsia="仿宋"/>
          <w:color w:val="auto"/>
        </w:rPr>
        <w:t>丰顺县北斗镇畜禽养殖禁养区分布图（</w:t>
      </w:r>
      <w:r>
        <w:rPr>
          <w:rFonts w:hint="eastAsia" w:ascii="Times New Roman" w:hAnsi="Times New Roman" w:eastAsia="仿宋"/>
          <w:color w:val="auto"/>
        </w:rPr>
        <w:t>2020</w:t>
      </w:r>
      <w:r>
        <w:rPr>
          <w:rFonts w:ascii="Times New Roman" w:hAnsi="Times New Roman" w:eastAsia="仿宋"/>
          <w:color w:val="auto"/>
        </w:rPr>
        <w:t>版）</w:t>
      </w:r>
    </w:p>
    <w:p w14:paraId="4860804F">
      <w:pPr>
        <w:pStyle w:val="7"/>
        <w:widowControl w:val="0"/>
        <w:ind w:firstLine="357"/>
        <w:jc w:val="center"/>
        <w:rPr>
          <w:rFonts w:hint="eastAsia"/>
          <w:color w:val="auto"/>
        </w:rPr>
      </w:pPr>
      <w:r>
        <w:rPr>
          <w:color w:val="auto"/>
        </w:rPr>
        <w:drawing>
          <wp:inline distT="0" distB="0" distL="0" distR="0">
            <wp:extent cx="6503670" cy="4602480"/>
            <wp:effectExtent l="0" t="0" r="0" b="7620"/>
            <wp:docPr id="1747950630" name="图片 8"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50630" name="图片 8" descr="地图&#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512657" cy="4608854"/>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27514709"/>
    </w:sdtPr>
    <w:sdtEndPr>
      <w:rPr>
        <w:rFonts w:ascii="Times New Roman" w:hAnsi="Times New Roman" w:cs="Times New Roman"/>
      </w:rPr>
    </w:sdtEndPr>
    <w:sdtContent>
      <w:p w14:paraId="45F0457E">
        <w:pPr>
          <w:pStyle w:val="5"/>
          <w:ind w:firstLine="64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p w14:paraId="2DA6BE7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20F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852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713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16C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EFC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85"/>
    <w:rsid w:val="00006B82"/>
    <w:rsid w:val="00006E83"/>
    <w:rsid w:val="000134B5"/>
    <w:rsid w:val="000161B6"/>
    <w:rsid w:val="000168F0"/>
    <w:rsid w:val="000218C5"/>
    <w:rsid w:val="00021CC4"/>
    <w:rsid w:val="00024A98"/>
    <w:rsid w:val="00024C33"/>
    <w:rsid w:val="00026775"/>
    <w:rsid w:val="00026F6E"/>
    <w:rsid w:val="00044FFB"/>
    <w:rsid w:val="00045B4B"/>
    <w:rsid w:val="000479DD"/>
    <w:rsid w:val="00047EA7"/>
    <w:rsid w:val="00051E43"/>
    <w:rsid w:val="00052166"/>
    <w:rsid w:val="00056376"/>
    <w:rsid w:val="0005788D"/>
    <w:rsid w:val="0006594C"/>
    <w:rsid w:val="00067CB5"/>
    <w:rsid w:val="00070658"/>
    <w:rsid w:val="0007157D"/>
    <w:rsid w:val="000731CA"/>
    <w:rsid w:val="00073E9F"/>
    <w:rsid w:val="000741FC"/>
    <w:rsid w:val="00074FD6"/>
    <w:rsid w:val="00077C1D"/>
    <w:rsid w:val="00077C74"/>
    <w:rsid w:val="00082D50"/>
    <w:rsid w:val="00083C5D"/>
    <w:rsid w:val="000849A3"/>
    <w:rsid w:val="00085462"/>
    <w:rsid w:val="00086061"/>
    <w:rsid w:val="00095E6F"/>
    <w:rsid w:val="000A0040"/>
    <w:rsid w:val="000A02B7"/>
    <w:rsid w:val="000A3503"/>
    <w:rsid w:val="000A5758"/>
    <w:rsid w:val="000A6CE2"/>
    <w:rsid w:val="000B4C7F"/>
    <w:rsid w:val="000B7684"/>
    <w:rsid w:val="000C06E6"/>
    <w:rsid w:val="000C4477"/>
    <w:rsid w:val="000C62B5"/>
    <w:rsid w:val="000C78BC"/>
    <w:rsid w:val="000D2D78"/>
    <w:rsid w:val="000D35D0"/>
    <w:rsid w:val="000D42AB"/>
    <w:rsid w:val="000D47E0"/>
    <w:rsid w:val="000D63D4"/>
    <w:rsid w:val="000F69C0"/>
    <w:rsid w:val="000F70C5"/>
    <w:rsid w:val="001010E1"/>
    <w:rsid w:val="0010320F"/>
    <w:rsid w:val="00103304"/>
    <w:rsid w:val="00112E32"/>
    <w:rsid w:val="001168CC"/>
    <w:rsid w:val="001172C3"/>
    <w:rsid w:val="001213B1"/>
    <w:rsid w:val="00122605"/>
    <w:rsid w:val="00130C44"/>
    <w:rsid w:val="0013120A"/>
    <w:rsid w:val="001320DA"/>
    <w:rsid w:val="00136212"/>
    <w:rsid w:val="00136351"/>
    <w:rsid w:val="00136E6E"/>
    <w:rsid w:val="00140B02"/>
    <w:rsid w:val="001417C5"/>
    <w:rsid w:val="0014207C"/>
    <w:rsid w:val="00142E63"/>
    <w:rsid w:val="00145BCB"/>
    <w:rsid w:val="00155F47"/>
    <w:rsid w:val="00157588"/>
    <w:rsid w:val="00160896"/>
    <w:rsid w:val="001611D3"/>
    <w:rsid w:val="00161ECE"/>
    <w:rsid w:val="00167E99"/>
    <w:rsid w:val="0017077C"/>
    <w:rsid w:val="00172542"/>
    <w:rsid w:val="001763A4"/>
    <w:rsid w:val="001766AE"/>
    <w:rsid w:val="001777FC"/>
    <w:rsid w:val="001830E4"/>
    <w:rsid w:val="00185870"/>
    <w:rsid w:val="00191990"/>
    <w:rsid w:val="001945DF"/>
    <w:rsid w:val="00194C85"/>
    <w:rsid w:val="001959AD"/>
    <w:rsid w:val="00196919"/>
    <w:rsid w:val="001A0D6E"/>
    <w:rsid w:val="001A1C69"/>
    <w:rsid w:val="001A22EF"/>
    <w:rsid w:val="001B114E"/>
    <w:rsid w:val="001B4A8B"/>
    <w:rsid w:val="001C23A1"/>
    <w:rsid w:val="001C43B6"/>
    <w:rsid w:val="001C6F1A"/>
    <w:rsid w:val="001C74CC"/>
    <w:rsid w:val="001D34A7"/>
    <w:rsid w:val="001D596E"/>
    <w:rsid w:val="001E164B"/>
    <w:rsid w:val="001E4511"/>
    <w:rsid w:val="001E7FA6"/>
    <w:rsid w:val="0020138F"/>
    <w:rsid w:val="00206B85"/>
    <w:rsid w:val="00210B2C"/>
    <w:rsid w:val="0021144C"/>
    <w:rsid w:val="0021167E"/>
    <w:rsid w:val="0021553B"/>
    <w:rsid w:val="002221A2"/>
    <w:rsid w:val="00236791"/>
    <w:rsid w:val="002378CE"/>
    <w:rsid w:val="00244AD6"/>
    <w:rsid w:val="00245E57"/>
    <w:rsid w:val="002469C4"/>
    <w:rsid w:val="00247AAD"/>
    <w:rsid w:val="00251E5C"/>
    <w:rsid w:val="002533C1"/>
    <w:rsid w:val="00261331"/>
    <w:rsid w:val="00261F7A"/>
    <w:rsid w:val="00262880"/>
    <w:rsid w:val="002628D1"/>
    <w:rsid w:val="00265BB4"/>
    <w:rsid w:val="002673BA"/>
    <w:rsid w:val="00267D69"/>
    <w:rsid w:val="00273FDE"/>
    <w:rsid w:val="00274FB1"/>
    <w:rsid w:val="00275B10"/>
    <w:rsid w:val="00280232"/>
    <w:rsid w:val="00280436"/>
    <w:rsid w:val="0028376F"/>
    <w:rsid w:val="0028647D"/>
    <w:rsid w:val="00286E10"/>
    <w:rsid w:val="00287344"/>
    <w:rsid w:val="00292522"/>
    <w:rsid w:val="0029301E"/>
    <w:rsid w:val="002957A1"/>
    <w:rsid w:val="002A0E94"/>
    <w:rsid w:val="002A31BC"/>
    <w:rsid w:val="002B2C44"/>
    <w:rsid w:val="002B4FFD"/>
    <w:rsid w:val="002B5ABA"/>
    <w:rsid w:val="002C0AC8"/>
    <w:rsid w:val="002D2D1C"/>
    <w:rsid w:val="002D4853"/>
    <w:rsid w:val="002E6D0B"/>
    <w:rsid w:val="002F1586"/>
    <w:rsid w:val="003035C6"/>
    <w:rsid w:val="0030404B"/>
    <w:rsid w:val="003117FE"/>
    <w:rsid w:val="00311924"/>
    <w:rsid w:val="003141B7"/>
    <w:rsid w:val="00316E2B"/>
    <w:rsid w:val="003248FD"/>
    <w:rsid w:val="0032544A"/>
    <w:rsid w:val="00326896"/>
    <w:rsid w:val="003331F3"/>
    <w:rsid w:val="003351F8"/>
    <w:rsid w:val="00337F8F"/>
    <w:rsid w:val="00343F54"/>
    <w:rsid w:val="003515EA"/>
    <w:rsid w:val="00351A52"/>
    <w:rsid w:val="003538F4"/>
    <w:rsid w:val="0035399A"/>
    <w:rsid w:val="00353F6C"/>
    <w:rsid w:val="00367386"/>
    <w:rsid w:val="00370669"/>
    <w:rsid w:val="00371C9C"/>
    <w:rsid w:val="003730F4"/>
    <w:rsid w:val="003742BA"/>
    <w:rsid w:val="0037490C"/>
    <w:rsid w:val="00381819"/>
    <w:rsid w:val="00384369"/>
    <w:rsid w:val="00384F3F"/>
    <w:rsid w:val="00387DA0"/>
    <w:rsid w:val="003914E4"/>
    <w:rsid w:val="00396E7F"/>
    <w:rsid w:val="00397541"/>
    <w:rsid w:val="003A18A4"/>
    <w:rsid w:val="003A5C87"/>
    <w:rsid w:val="003B0E6F"/>
    <w:rsid w:val="003B56AE"/>
    <w:rsid w:val="003B589B"/>
    <w:rsid w:val="003C235F"/>
    <w:rsid w:val="003C70E5"/>
    <w:rsid w:val="003D1B5A"/>
    <w:rsid w:val="003D71FF"/>
    <w:rsid w:val="003E2834"/>
    <w:rsid w:val="003F40D7"/>
    <w:rsid w:val="003F4B0E"/>
    <w:rsid w:val="003F614B"/>
    <w:rsid w:val="00401077"/>
    <w:rsid w:val="00402F97"/>
    <w:rsid w:val="004074EF"/>
    <w:rsid w:val="00414468"/>
    <w:rsid w:val="00415937"/>
    <w:rsid w:val="0043645D"/>
    <w:rsid w:val="0044283B"/>
    <w:rsid w:val="0045007C"/>
    <w:rsid w:val="00453E67"/>
    <w:rsid w:val="004569D9"/>
    <w:rsid w:val="00461A34"/>
    <w:rsid w:val="00462541"/>
    <w:rsid w:val="00472CDC"/>
    <w:rsid w:val="00473F63"/>
    <w:rsid w:val="0048106A"/>
    <w:rsid w:val="004811C1"/>
    <w:rsid w:val="00481255"/>
    <w:rsid w:val="004856AE"/>
    <w:rsid w:val="004911BA"/>
    <w:rsid w:val="004935DB"/>
    <w:rsid w:val="00493BE9"/>
    <w:rsid w:val="004948FE"/>
    <w:rsid w:val="004A467B"/>
    <w:rsid w:val="004A5415"/>
    <w:rsid w:val="004A5CF8"/>
    <w:rsid w:val="004B21E5"/>
    <w:rsid w:val="004B5FF2"/>
    <w:rsid w:val="004B6123"/>
    <w:rsid w:val="004B7163"/>
    <w:rsid w:val="004B7E0A"/>
    <w:rsid w:val="004C043C"/>
    <w:rsid w:val="004C0DC2"/>
    <w:rsid w:val="004C1A70"/>
    <w:rsid w:val="004C66AD"/>
    <w:rsid w:val="004C77C5"/>
    <w:rsid w:val="004D00B6"/>
    <w:rsid w:val="004D0BB3"/>
    <w:rsid w:val="004D44C7"/>
    <w:rsid w:val="004E09CC"/>
    <w:rsid w:val="004E2127"/>
    <w:rsid w:val="004E37C2"/>
    <w:rsid w:val="004E5A30"/>
    <w:rsid w:val="004E5E0E"/>
    <w:rsid w:val="004E6E90"/>
    <w:rsid w:val="004F651F"/>
    <w:rsid w:val="004F692E"/>
    <w:rsid w:val="00502BC4"/>
    <w:rsid w:val="0050336E"/>
    <w:rsid w:val="005034C0"/>
    <w:rsid w:val="00503E4F"/>
    <w:rsid w:val="005042D5"/>
    <w:rsid w:val="005060D6"/>
    <w:rsid w:val="00516A3B"/>
    <w:rsid w:val="00522E46"/>
    <w:rsid w:val="0052373D"/>
    <w:rsid w:val="00524264"/>
    <w:rsid w:val="00527B84"/>
    <w:rsid w:val="00535B6C"/>
    <w:rsid w:val="0054199D"/>
    <w:rsid w:val="00543A7E"/>
    <w:rsid w:val="00543F2B"/>
    <w:rsid w:val="00547F3A"/>
    <w:rsid w:val="00550E9C"/>
    <w:rsid w:val="005527B3"/>
    <w:rsid w:val="00552949"/>
    <w:rsid w:val="00555086"/>
    <w:rsid w:val="0056355D"/>
    <w:rsid w:val="00564A58"/>
    <w:rsid w:val="00564E87"/>
    <w:rsid w:val="00567E75"/>
    <w:rsid w:val="005726A0"/>
    <w:rsid w:val="005743F1"/>
    <w:rsid w:val="00574DEC"/>
    <w:rsid w:val="00575F2F"/>
    <w:rsid w:val="00575FEE"/>
    <w:rsid w:val="005779E0"/>
    <w:rsid w:val="0059373B"/>
    <w:rsid w:val="005953E9"/>
    <w:rsid w:val="005A05B6"/>
    <w:rsid w:val="005A0695"/>
    <w:rsid w:val="005A27E5"/>
    <w:rsid w:val="005A3D5F"/>
    <w:rsid w:val="005A7D36"/>
    <w:rsid w:val="005B06F9"/>
    <w:rsid w:val="005B1BF3"/>
    <w:rsid w:val="005B1E16"/>
    <w:rsid w:val="005C32CC"/>
    <w:rsid w:val="005C33D7"/>
    <w:rsid w:val="005C3F25"/>
    <w:rsid w:val="005D1724"/>
    <w:rsid w:val="005D2072"/>
    <w:rsid w:val="005D3EE3"/>
    <w:rsid w:val="005E0DA0"/>
    <w:rsid w:val="005E45CF"/>
    <w:rsid w:val="005E74B3"/>
    <w:rsid w:val="005F259B"/>
    <w:rsid w:val="005F7DDC"/>
    <w:rsid w:val="006047EF"/>
    <w:rsid w:val="00610CBA"/>
    <w:rsid w:val="006155A3"/>
    <w:rsid w:val="00615A4F"/>
    <w:rsid w:val="006232C3"/>
    <w:rsid w:val="00625216"/>
    <w:rsid w:val="0063135E"/>
    <w:rsid w:val="006358CA"/>
    <w:rsid w:val="00643543"/>
    <w:rsid w:val="00644C84"/>
    <w:rsid w:val="00652995"/>
    <w:rsid w:val="00653148"/>
    <w:rsid w:val="00657655"/>
    <w:rsid w:val="00660D7E"/>
    <w:rsid w:val="006722F4"/>
    <w:rsid w:val="00676993"/>
    <w:rsid w:val="00680A76"/>
    <w:rsid w:val="00681362"/>
    <w:rsid w:val="00683B9D"/>
    <w:rsid w:val="00685BF6"/>
    <w:rsid w:val="00691079"/>
    <w:rsid w:val="00693B28"/>
    <w:rsid w:val="00694615"/>
    <w:rsid w:val="006A0EC9"/>
    <w:rsid w:val="006B6D04"/>
    <w:rsid w:val="006B6EBE"/>
    <w:rsid w:val="006B788D"/>
    <w:rsid w:val="006C55DD"/>
    <w:rsid w:val="006D45F8"/>
    <w:rsid w:val="006D4B90"/>
    <w:rsid w:val="006D7D00"/>
    <w:rsid w:val="006E0996"/>
    <w:rsid w:val="006E1677"/>
    <w:rsid w:val="006E5159"/>
    <w:rsid w:val="006E704C"/>
    <w:rsid w:val="006F6E66"/>
    <w:rsid w:val="00701143"/>
    <w:rsid w:val="0070215B"/>
    <w:rsid w:val="00702B46"/>
    <w:rsid w:val="00704414"/>
    <w:rsid w:val="007047BD"/>
    <w:rsid w:val="00705A33"/>
    <w:rsid w:val="00706888"/>
    <w:rsid w:val="0071186F"/>
    <w:rsid w:val="007120A6"/>
    <w:rsid w:val="007161E5"/>
    <w:rsid w:val="00731524"/>
    <w:rsid w:val="00736F90"/>
    <w:rsid w:val="0074218A"/>
    <w:rsid w:val="00742196"/>
    <w:rsid w:val="00747314"/>
    <w:rsid w:val="00755681"/>
    <w:rsid w:val="00762234"/>
    <w:rsid w:val="007622C1"/>
    <w:rsid w:val="00762B25"/>
    <w:rsid w:val="00763B32"/>
    <w:rsid w:val="007647BE"/>
    <w:rsid w:val="00765DB4"/>
    <w:rsid w:val="00770F88"/>
    <w:rsid w:val="00773215"/>
    <w:rsid w:val="007744BB"/>
    <w:rsid w:val="00775B6A"/>
    <w:rsid w:val="00777D2C"/>
    <w:rsid w:val="00781C30"/>
    <w:rsid w:val="007866B4"/>
    <w:rsid w:val="007972D4"/>
    <w:rsid w:val="007A3A30"/>
    <w:rsid w:val="007A47EA"/>
    <w:rsid w:val="007A5986"/>
    <w:rsid w:val="007B0CC9"/>
    <w:rsid w:val="007B74E9"/>
    <w:rsid w:val="007C2C6E"/>
    <w:rsid w:val="007C2FFA"/>
    <w:rsid w:val="007C36C0"/>
    <w:rsid w:val="007C492D"/>
    <w:rsid w:val="007D7DF7"/>
    <w:rsid w:val="007E05BA"/>
    <w:rsid w:val="007E2DF3"/>
    <w:rsid w:val="007E7E66"/>
    <w:rsid w:val="007F0424"/>
    <w:rsid w:val="007F3C96"/>
    <w:rsid w:val="007F4AAC"/>
    <w:rsid w:val="007F7659"/>
    <w:rsid w:val="00800A88"/>
    <w:rsid w:val="00806504"/>
    <w:rsid w:val="0080690C"/>
    <w:rsid w:val="00810A9C"/>
    <w:rsid w:val="00823B02"/>
    <w:rsid w:val="00824C2F"/>
    <w:rsid w:val="0082604C"/>
    <w:rsid w:val="00832C7E"/>
    <w:rsid w:val="008341F3"/>
    <w:rsid w:val="0083522A"/>
    <w:rsid w:val="00835D17"/>
    <w:rsid w:val="00836F09"/>
    <w:rsid w:val="00845005"/>
    <w:rsid w:val="00846E8F"/>
    <w:rsid w:val="00850661"/>
    <w:rsid w:val="00850980"/>
    <w:rsid w:val="008543AF"/>
    <w:rsid w:val="00856B92"/>
    <w:rsid w:val="00857BDC"/>
    <w:rsid w:val="0086219A"/>
    <w:rsid w:val="00864586"/>
    <w:rsid w:val="0086567A"/>
    <w:rsid w:val="00867348"/>
    <w:rsid w:val="008711C0"/>
    <w:rsid w:val="00871866"/>
    <w:rsid w:val="00873CD2"/>
    <w:rsid w:val="00873F4F"/>
    <w:rsid w:val="008740C7"/>
    <w:rsid w:val="00874B11"/>
    <w:rsid w:val="00875A4D"/>
    <w:rsid w:val="00875EC3"/>
    <w:rsid w:val="00876C31"/>
    <w:rsid w:val="00880F7C"/>
    <w:rsid w:val="0088235E"/>
    <w:rsid w:val="00883441"/>
    <w:rsid w:val="00886619"/>
    <w:rsid w:val="008928DA"/>
    <w:rsid w:val="008934B2"/>
    <w:rsid w:val="008975C8"/>
    <w:rsid w:val="00897D22"/>
    <w:rsid w:val="008A42E5"/>
    <w:rsid w:val="008A5723"/>
    <w:rsid w:val="008B2948"/>
    <w:rsid w:val="008B3C8D"/>
    <w:rsid w:val="008B412C"/>
    <w:rsid w:val="008B5F97"/>
    <w:rsid w:val="008B6F65"/>
    <w:rsid w:val="008C1068"/>
    <w:rsid w:val="008C2173"/>
    <w:rsid w:val="008C7E97"/>
    <w:rsid w:val="008D55A8"/>
    <w:rsid w:val="008D5A06"/>
    <w:rsid w:val="008D5E29"/>
    <w:rsid w:val="008E133B"/>
    <w:rsid w:val="008E4426"/>
    <w:rsid w:val="008F530E"/>
    <w:rsid w:val="008F53EF"/>
    <w:rsid w:val="00901632"/>
    <w:rsid w:val="00907358"/>
    <w:rsid w:val="009140F3"/>
    <w:rsid w:val="00915F81"/>
    <w:rsid w:val="00916781"/>
    <w:rsid w:val="0092274E"/>
    <w:rsid w:val="0092466A"/>
    <w:rsid w:val="009270AB"/>
    <w:rsid w:val="009279CA"/>
    <w:rsid w:val="0093185E"/>
    <w:rsid w:val="0093247F"/>
    <w:rsid w:val="0093457B"/>
    <w:rsid w:val="00937014"/>
    <w:rsid w:val="00941E00"/>
    <w:rsid w:val="00942B94"/>
    <w:rsid w:val="009434F1"/>
    <w:rsid w:val="00944F8D"/>
    <w:rsid w:val="009474B5"/>
    <w:rsid w:val="00950852"/>
    <w:rsid w:val="00951E3F"/>
    <w:rsid w:val="009520BC"/>
    <w:rsid w:val="009569D3"/>
    <w:rsid w:val="00956E11"/>
    <w:rsid w:val="00966DB6"/>
    <w:rsid w:val="00972ADD"/>
    <w:rsid w:val="00976D20"/>
    <w:rsid w:val="00984D9F"/>
    <w:rsid w:val="00985A38"/>
    <w:rsid w:val="00986129"/>
    <w:rsid w:val="00994DB6"/>
    <w:rsid w:val="009959D6"/>
    <w:rsid w:val="00997D30"/>
    <w:rsid w:val="009A09DD"/>
    <w:rsid w:val="009B3228"/>
    <w:rsid w:val="009B3D71"/>
    <w:rsid w:val="009B449D"/>
    <w:rsid w:val="009C6A46"/>
    <w:rsid w:val="009C7808"/>
    <w:rsid w:val="009D330A"/>
    <w:rsid w:val="009D3971"/>
    <w:rsid w:val="009D46E3"/>
    <w:rsid w:val="009D60A1"/>
    <w:rsid w:val="009E0806"/>
    <w:rsid w:val="009E2C22"/>
    <w:rsid w:val="009E73AA"/>
    <w:rsid w:val="009F157F"/>
    <w:rsid w:val="009F2389"/>
    <w:rsid w:val="009F458E"/>
    <w:rsid w:val="00A009B2"/>
    <w:rsid w:val="00A0188F"/>
    <w:rsid w:val="00A04A95"/>
    <w:rsid w:val="00A116CB"/>
    <w:rsid w:val="00A13665"/>
    <w:rsid w:val="00A149A8"/>
    <w:rsid w:val="00A157DE"/>
    <w:rsid w:val="00A16E2E"/>
    <w:rsid w:val="00A25457"/>
    <w:rsid w:val="00A27210"/>
    <w:rsid w:val="00A30144"/>
    <w:rsid w:val="00A30D67"/>
    <w:rsid w:val="00A31854"/>
    <w:rsid w:val="00A332BF"/>
    <w:rsid w:val="00A417BD"/>
    <w:rsid w:val="00A43C60"/>
    <w:rsid w:val="00A4775C"/>
    <w:rsid w:val="00A50448"/>
    <w:rsid w:val="00A53785"/>
    <w:rsid w:val="00A545EB"/>
    <w:rsid w:val="00A554AE"/>
    <w:rsid w:val="00A57114"/>
    <w:rsid w:val="00A63EE0"/>
    <w:rsid w:val="00A645A3"/>
    <w:rsid w:val="00A6650F"/>
    <w:rsid w:val="00A73F38"/>
    <w:rsid w:val="00A76F91"/>
    <w:rsid w:val="00A821F2"/>
    <w:rsid w:val="00A84928"/>
    <w:rsid w:val="00A8665F"/>
    <w:rsid w:val="00A86CB3"/>
    <w:rsid w:val="00A97995"/>
    <w:rsid w:val="00AA11F9"/>
    <w:rsid w:val="00AA1704"/>
    <w:rsid w:val="00AA1AC1"/>
    <w:rsid w:val="00AA43E6"/>
    <w:rsid w:val="00AB3B84"/>
    <w:rsid w:val="00AC0370"/>
    <w:rsid w:val="00AC6482"/>
    <w:rsid w:val="00AD574C"/>
    <w:rsid w:val="00AE1144"/>
    <w:rsid w:val="00AE7303"/>
    <w:rsid w:val="00AE7F85"/>
    <w:rsid w:val="00AF0063"/>
    <w:rsid w:val="00AF0E80"/>
    <w:rsid w:val="00AF5FED"/>
    <w:rsid w:val="00B0003B"/>
    <w:rsid w:val="00B01679"/>
    <w:rsid w:val="00B02BCF"/>
    <w:rsid w:val="00B05DAD"/>
    <w:rsid w:val="00B13F02"/>
    <w:rsid w:val="00B1704F"/>
    <w:rsid w:val="00B17E0E"/>
    <w:rsid w:val="00B201F4"/>
    <w:rsid w:val="00B22FEB"/>
    <w:rsid w:val="00B26DF1"/>
    <w:rsid w:val="00B31933"/>
    <w:rsid w:val="00B34719"/>
    <w:rsid w:val="00B362EE"/>
    <w:rsid w:val="00B40CF7"/>
    <w:rsid w:val="00B41036"/>
    <w:rsid w:val="00B42566"/>
    <w:rsid w:val="00B425A5"/>
    <w:rsid w:val="00B4421F"/>
    <w:rsid w:val="00B50BA9"/>
    <w:rsid w:val="00B62953"/>
    <w:rsid w:val="00B6752B"/>
    <w:rsid w:val="00B712D7"/>
    <w:rsid w:val="00B72808"/>
    <w:rsid w:val="00B72D0B"/>
    <w:rsid w:val="00B737DB"/>
    <w:rsid w:val="00B75952"/>
    <w:rsid w:val="00B77BD1"/>
    <w:rsid w:val="00B803DB"/>
    <w:rsid w:val="00B83942"/>
    <w:rsid w:val="00B84CB6"/>
    <w:rsid w:val="00B87DA6"/>
    <w:rsid w:val="00BA420E"/>
    <w:rsid w:val="00BA6A9B"/>
    <w:rsid w:val="00BB0410"/>
    <w:rsid w:val="00BB0BF9"/>
    <w:rsid w:val="00BB1E6C"/>
    <w:rsid w:val="00BB51E2"/>
    <w:rsid w:val="00BB59FC"/>
    <w:rsid w:val="00BB6292"/>
    <w:rsid w:val="00BB72CF"/>
    <w:rsid w:val="00BC5A23"/>
    <w:rsid w:val="00BD1DBC"/>
    <w:rsid w:val="00BD43B8"/>
    <w:rsid w:val="00BE4B2E"/>
    <w:rsid w:val="00BE6FD9"/>
    <w:rsid w:val="00BF1BDD"/>
    <w:rsid w:val="00BF309C"/>
    <w:rsid w:val="00BF4628"/>
    <w:rsid w:val="00BF472B"/>
    <w:rsid w:val="00BF7CCD"/>
    <w:rsid w:val="00C10610"/>
    <w:rsid w:val="00C15095"/>
    <w:rsid w:val="00C15B97"/>
    <w:rsid w:val="00C15DB0"/>
    <w:rsid w:val="00C22E8C"/>
    <w:rsid w:val="00C34A6B"/>
    <w:rsid w:val="00C42D1A"/>
    <w:rsid w:val="00C42DD2"/>
    <w:rsid w:val="00C444FC"/>
    <w:rsid w:val="00C4486F"/>
    <w:rsid w:val="00C53507"/>
    <w:rsid w:val="00C557F1"/>
    <w:rsid w:val="00C57D80"/>
    <w:rsid w:val="00C65320"/>
    <w:rsid w:val="00C666B6"/>
    <w:rsid w:val="00C679C6"/>
    <w:rsid w:val="00C7001A"/>
    <w:rsid w:val="00C7288B"/>
    <w:rsid w:val="00C75FBF"/>
    <w:rsid w:val="00C774BD"/>
    <w:rsid w:val="00C849B1"/>
    <w:rsid w:val="00C84DA6"/>
    <w:rsid w:val="00C8588B"/>
    <w:rsid w:val="00C860A2"/>
    <w:rsid w:val="00C86FB9"/>
    <w:rsid w:val="00C90CE7"/>
    <w:rsid w:val="00C91689"/>
    <w:rsid w:val="00C91CBB"/>
    <w:rsid w:val="00C955D1"/>
    <w:rsid w:val="00CA1D8D"/>
    <w:rsid w:val="00CA39EC"/>
    <w:rsid w:val="00CB72AD"/>
    <w:rsid w:val="00CC0F67"/>
    <w:rsid w:val="00CC1B32"/>
    <w:rsid w:val="00CC3085"/>
    <w:rsid w:val="00CC36C1"/>
    <w:rsid w:val="00CD1A4C"/>
    <w:rsid w:val="00CE1913"/>
    <w:rsid w:val="00CE2C42"/>
    <w:rsid w:val="00CF0678"/>
    <w:rsid w:val="00CF181E"/>
    <w:rsid w:val="00CF2758"/>
    <w:rsid w:val="00CF2C03"/>
    <w:rsid w:val="00CF5628"/>
    <w:rsid w:val="00CF63D9"/>
    <w:rsid w:val="00D04165"/>
    <w:rsid w:val="00D05CF0"/>
    <w:rsid w:val="00D05F7E"/>
    <w:rsid w:val="00D06E41"/>
    <w:rsid w:val="00D07D2E"/>
    <w:rsid w:val="00D10386"/>
    <w:rsid w:val="00D10537"/>
    <w:rsid w:val="00D1054D"/>
    <w:rsid w:val="00D10E54"/>
    <w:rsid w:val="00D13333"/>
    <w:rsid w:val="00D135C9"/>
    <w:rsid w:val="00D13812"/>
    <w:rsid w:val="00D1606F"/>
    <w:rsid w:val="00D16EBB"/>
    <w:rsid w:val="00D22FB0"/>
    <w:rsid w:val="00D31232"/>
    <w:rsid w:val="00D31AE9"/>
    <w:rsid w:val="00D33423"/>
    <w:rsid w:val="00D354DC"/>
    <w:rsid w:val="00D42032"/>
    <w:rsid w:val="00D51255"/>
    <w:rsid w:val="00D5183F"/>
    <w:rsid w:val="00D5313C"/>
    <w:rsid w:val="00D57AE8"/>
    <w:rsid w:val="00D61684"/>
    <w:rsid w:val="00D73F4E"/>
    <w:rsid w:val="00D765D9"/>
    <w:rsid w:val="00D778C3"/>
    <w:rsid w:val="00D8266D"/>
    <w:rsid w:val="00D83A00"/>
    <w:rsid w:val="00D85E6F"/>
    <w:rsid w:val="00D86FBB"/>
    <w:rsid w:val="00D90E23"/>
    <w:rsid w:val="00DA4451"/>
    <w:rsid w:val="00DA5CD9"/>
    <w:rsid w:val="00DA711E"/>
    <w:rsid w:val="00DB0F94"/>
    <w:rsid w:val="00DB2DC0"/>
    <w:rsid w:val="00DB44DA"/>
    <w:rsid w:val="00DB697F"/>
    <w:rsid w:val="00DB7636"/>
    <w:rsid w:val="00DB7B1D"/>
    <w:rsid w:val="00DC0004"/>
    <w:rsid w:val="00DD2588"/>
    <w:rsid w:val="00DD460D"/>
    <w:rsid w:val="00DD6B48"/>
    <w:rsid w:val="00DD77B1"/>
    <w:rsid w:val="00DE0473"/>
    <w:rsid w:val="00DE0AFE"/>
    <w:rsid w:val="00DE39AE"/>
    <w:rsid w:val="00DE3F18"/>
    <w:rsid w:val="00DE64C7"/>
    <w:rsid w:val="00DE6998"/>
    <w:rsid w:val="00DE6AB7"/>
    <w:rsid w:val="00DF0418"/>
    <w:rsid w:val="00DF1C1A"/>
    <w:rsid w:val="00DF20BC"/>
    <w:rsid w:val="00DF2B6F"/>
    <w:rsid w:val="00DF57E6"/>
    <w:rsid w:val="00DF769E"/>
    <w:rsid w:val="00E0387D"/>
    <w:rsid w:val="00E07EF0"/>
    <w:rsid w:val="00E12FD3"/>
    <w:rsid w:val="00E14239"/>
    <w:rsid w:val="00E156A9"/>
    <w:rsid w:val="00E15F40"/>
    <w:rsid w:val="00E245B9"/>
    <w:rsid w:val="00E25ADB"/>
    <w:rsid w:val="00E27CFE"/>
    <w:rsid w:val="00E33507"/>
    <w:rsid w:val="00E335D2"/>
    <w:rsid w:val="00E34474"/>
    <w:rsid w:val="00E36186"/>
    <w:rsid w:val="00E36764"/>
    <w:rsid w:val="00E51FAE"/>
    <w:rsid w:val="00E57FF8"/>
    <w:rsid w:val="00E634B5"/>
    <w:rsid w:val="00E64892"/>
    <w:rsid w:val="00E64DBB"/>
    <w:rsid w:val="00E672DA"/>
    <w:rsid w:val="00E67C24"/>
    <w:rsid w:val="00E700DD"/>
    <w:rsid w:val="00E73956"/>
    <w:rsid w:val="00E739AD"/>
    <w:rsid w:val="00E80D39"/>
    <w:rsid w:val="00E83408"/>
    <w:rsid w:val="00E84AE1"/>
    <w:rsid w:val="00E85779"/>
    <w:rsid w:val="00E87115"/>
    <w:rsid w:val="00E87DAC"/>
    <w:rsid w:val="00E9048C"/>
    <w:rsid w:val="00E9145C"/>
    <w:rsid w:val="00E95191"/>
    <w:rsid w:val="00EA179E"/>
    <w:rsid w:val="00EA267A"/>
    <w:rsid w:val="00EA776A"/>
    <w:rsid w:val="00EB4525"/>
    <w:rsid w:val="00EB4E85"/>
    <w:rsid w:val="00EB5C1B"/>
    <w:rsid w:val="00EC09A4"/>
    <w:rsid w:val="00EC5FC4"/>
    <w:rsid w:val="00EC7659"/>
    <w:rsid w:val="00ED0E47"/>
    <w:rsid w:val="00ED10FC"/>
    <w:rsid w:val="00EE41A8"/>
    <w:rsid w:val="00EE5085"/>
    <w:rsid w:val="00EE5BA0"/>
    <w:rsid w:val="00EF463B"/>
    <w:rsid w:val="00EF469B"/>
    <w:rsid w:val="00EF5C32"/>
    <w:rsid w:val="00EF60CC"/>
    <w:rsid w:val="00EF6E81"/>
    <w:rsid w:val="00F02FA3"/>
    <w:rsid w:val="00F03C3A"/>
    <w:rsid w:val="00F05286"/>
    <w:rsid w:val="00F052DD"/>
    <w:rsid w:val="00F05780"/>
    <w:rsid w:val="00F10F61"/>
    <w:rsid w:val="00F11E9E"/>
    <w:rsid w:val="00F15489"/>
    <w:rsid w:val="00F162F1"/>
    <w:rsid w:val="00F16C17"/>
    <w:rsid w:val="00F20579"/>
    <w:rsid w:val="00F25A8F"/>
    <w:rsid w:val="00F26AF0"/>
    <w:rsid w:val="00F31079"/>
    <w:rsid w:val="00F312AC"/>
    <w:rsid w:val="00F37AE4"/>
    <w:rsid w:val="00F428E3"/>
    <w:rsid w:val="00F43879"/>
    <w:rsid w:val="00F44898"/>
    <w:rsid w:val="00F45150"/>
    <w:rsid w:val="00F45F7A"/>
    <w:rsid w:val="00F46D20"/>
    <w:rsid w:val="00F61514"/>
    <w:rsid w:val="00F64DAE"/>
    <w:rsid w:val="00F668AF"/>
    <w:rsid w:val="00F66C6D"/>
    <w:rsid w:val="00F6779A"/>
    <w:rsid w:val="00F8028F"/>
    <w:rsid w:val="00F80B44"/>
    <w:rsid w:val="00F82045"/>
    <w:rsid w:val="00F829E8"/>
    <w:rsid w:val="00F82FE8"/>
    <w:rsid w:val="00F86C27"/>
    <w:rsid w:val="00F86EA5"/>
    <w:rsid w:val="00F90C24"/>
    <w:rsid w:val="00F9234C"/>
    <w:rsid w:val="00F9355F"/>
    <w:rsid w:val="00F94153"/>
    <w:rsid w:val="00F9790C"/>
    <w:rsid w:val="00FA15B4"/>
    <w:rsid w:val="00FA35FD"/>
    <w:rsid w:val="00FB1DD9"/>
    <w:rsid w:val="00FB6D0E"/>
    <w:rsid w:val="00FB6E10"/>
    <w:rsid w:val="00FC4E82"/>
    <w:rsid w:val="00FD5365"/>
    <w:rsid w:val="00FE0B47"/>
    <w:rsid w:val="00FE1AC6"/>
    <w:rsid w:val="00FE5D00"/>
    <w:rsid w:val="00FF3027"/>
    <w:rsid w:val="00FF4165"/>
    <w:rsid w:val="00FF7F09"/>
    <w:rsid w:val="04E43544"/>
    <w:rsid w:val="055C0910"/>
    <w:rsid w:val="06DD649D"/>
    <w:rsid w:val="07487DBA"/>
    <w:rsid w:val="09150170"/>
    <w:rsid w:val="093C62BE"/>
    <w:rsid w:val="0D505C1B"/>
    <w:rsid w:val="0E903DF5"/>
    <w:rsid w:val="0FF7424E"/>
    <w:rsid w:val="12887C05"/>
    <w:rsid w:val="12C569E5"/>
    <w:rsid w:val="12CC7AF2"/>
    <w:rsid w:val="12EE08AB"/>
    <w:rsid w:val="165D6CB3"/>
    <w:rsid w:val="16C96BA8"/>
    <w:rsid w:val="17AF353E"/>
    <w:rsid w:val="19357932"/>
    <w:rsid w:val="1B1B611F"/>
    <w:rsid w:val="1CD13316"/>
    <w:rsid w:val="1D8A4831"/>
    <w:rsid w:val="1E3C471D"/>
    <w:rsid w:val="1F061279"/>
    <w:rsid w:val="20C24A79"/>
    <w:rsid w:val="22282475"/>
    <w:rsid w:val="22C75429"/>
    <w:rsid w:val="23872BDE"/>
    <w:rsid w:val="23DC6705"/>
    <w:rsid w:val="25D53313"/>
    <w:rsid w:val="2670680E"/>
    <w:rsid w:val="280D0539"/>
    <w:rsid w:val="29F07A3F"/>
    <w:rsid w:val="2BD6116B"/>
    <w:rsid w:val="2C363DD6"/>
    <w:rsid w:val="2C8D1F0E"/>
    <w:rsid w:val="2D0668E8"/>
    <w:rsid w:val="2D8D2D96"/>
    <w:rsid w:val="2F9B65C3"/>
    <w:rsid w:val="307B44AD"/>
    <w:rsid w:val="35812566"/>
    <w:rsid w:val="36831E06"/>
    <w:rsid w:val="36E33990"/>
    <w:rsid w:val="39865B77"/>
    <w:rsid w:val="3A0353CD"/>
    <w:rsid w:val="3B5D4EDB"/>
    <w:rsid w:val="3B844625"/>
    <w:rsid w:val="3CE77152"/>
    <w:rsid w:val="3D4501F5"/>
    <w:rsid w:val="3E9275F9"/>
    <w:rsid w:val="3F85710B"/>
    <w:rsid w:val="40DC4AF4"/>
    <w:rsid w:val="413A0B2D"/>
    <w:rsid w:val="420B5C33"/>
    <w:rsid w:val="44213AFF"/>
    <w:rsid w:val="44661603"/>
    <w:rsid w:val="47174AD8"/>
    <w:rsid w:val="48F60662"/>
    <w:rsid w:val="49D15F57"/>
    <w:rsid w:val="4B7B4F07"/>
    <w:rsid w:val="4BDB6B05"/>
    <w:rsid w:val="4D987FF5"/>
    <w:rsid w:val="4E1A4EAE"/>
    <w:rsid w:val="4FA86539"/>
    <w:rsid w:val="50330E1D"/>
    <w:rsid w:val="503E4E84"/>
    <w:rsid w:val="52EA2E6A"/>
    <w:rsid w:val="543D3C66"/>
    <w:rsid w:val="546D287C"/>
    <w:rsid w:val="553D7E00"/>
    <w:rsid w:val="57BB3CF1"/>
    <w:rsid w:val="58CC04F4"/>
    <w:rsid w:val="58EC1338"/>
    <w:rsid w:val="595A6209"/>
    <w:rsid w:val="59FC2476"/>
    <w:rsid w:val="5BA04C44"/>
    <w:rsid w:val="5BAE3877"/>
    <w:rsid w:val="5BB04C2C"/>
    <w:rsid w:val="5F5D4BFA"/>
    <w:rsid w:val="5F7477ED"/>
    <w:rsid w:val="60B9736C"/>
    <w:rsid w:val="61C508FD"/>
    <w:rsid w:val="62917095"/>
    <w:rsid w:val="62F36A83"/>
    <w:rsid w:val="632F2BEA"/>
    <w:rsid w:val="63CC5D6F"/>
    <w:rsid w:val="64025D70"/>
    <w:rsid w:val="640B2E77"/>
    <w:rsid w:val="65670430"/>
    <w:rsid w:val="68060525"/>
    <w:rsid w:val="68EF0FB9"/>
    <w:rsid w:val="6AEF1573"/>
    <w:rsid w:val="6CD27433"/>
    <w:rsid w:val="6CEC5E54"/>
    <w:rsid w:val="6E1B5B0D"/>
    <w:rsid w:val="708911FB"/>
    <w:rsid w:val="72D9403B"/>
    <w:rsid w:val="738F7D3E"/>
    <w:rsid w:val="749E0D9E"/>
    <w:rsid w:val="760065B4"/>
    <w:rsid w:val="760652AE"/>
    <w:rsid w:val="7765449B"/>
    <w:rsid w:val="78047EB1"/>
    <w:rsid w:val="7ACD0A2E"/>
    <w:rsid w:val="7C2D7539"/>
    <w:rsid w:val="7C52743D"/>
    <w:rsid w:val="7D0D6A97"/>
    <w:rsid w:val="7DFE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2"/>
    <w:basedOn w:val="1"/>
    <w:next w:val="1"/>
    <w:link w:val="13"/>
    <w:qFormat/>
    <w:uiPriority w:val="9"/>
    <w:pPr>
      <w:keepNext/>
      <w:keepLines/>
      <w:ind w:firstLine="640"/>
      <w:outlineLvl w:val="1"/>
    </w:pPr>
    <w:rPr>
      <w:rFonts w:eastAsia="黑体"/>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qFormat/>
    <w:uiPriority w:val="9"/>
    <w:rPr>
      <w:rFonts w:ascii="Calibri" w:hAnsi="Calibri" w:eastAsia="黑体" w:cs="Times New Roman"/>
      <w:bCs/>
      <w:sz w:val="32"/>
      <w:szCs w:val="32"/>
    </w:rPr>
  </w:style>
  <w:style w:type="paragraph" w:styleId="14">
    <w:name w:val="List Paragraph"/>
    <w:basedOn w:val="1"/>
    <w:qFormat/>
    <w:uiPriority w:val="34"/>
    <w:pPr>
      <w:ind w:firstLine="420"/>
    </w:pPr>
  </w:style>
  <w:style w:type="character" w:customStyle="1" w:styleId="15">
    <w:name w:val="批注框文本 字符"/>
    <w:basedOn w:val="9"/>
    <w:link w:val="4"/>
    <w:semiHidden/>
    <w:qFormat/>
    <w:uiPriority w:val="99"/>
    <w:rPr>
      <w:rFonts w:ascii="Calibri" w:hAnsi="Calibri" w:eastAsia="仿宋_GB2312" w:cs="Times New Roman"/>
      <w:sz w:val="18"/>
      <w:szCs w:val="18"/>
    </w:rPr>
  </w:style>
  <w:style w:type="paragraph" w:customStyle="1" w:styleId="16">
    <w:name w:val="Revision"/>
    <w:hidden/>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2ACE-1CE5-4CDE-9FBF-C8C0D56C3A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5001</Words>
  <Characters>5125</Characters>
  <Lines>79</Lines>
  <Paragraphs>22</Paragraphs>
  <TotalTime>44</TotalTime>
  <ScaleCrop>false</ScaleCrop>
  <LinksUpToDate>false</LinksUpToDate>
  <CharactersWithSpaces>5131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2025-12-30T07:14:00Z</dcterms:created>
  <dc:creator>China</dc:creator>
  <cp:lastModifiedBy>风萧萧兮易水寒</cp:lastModifiedBy>
  <cp:lastPrinted>2025-12-31T07:27:06Z</cp:lastPrinted>
  <dcterms:modified xsi:type="dcterms:W3CDTF">2025-12-31T10:07:32Z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1193A6C1832D4DE3AA7831ABDB4FF9E8_13</vt:lpwstr>
  </property>
  <property fmtid="{D5CDD505-2E9C-101B-9397-08002B2CF9AE}" pid="4" name="KSOTemplateDocerSaveRecord">
    <vt:lpwstr>eyJoZGlkIjoiYjdmMjU2YWMyNTgyMGUyMjA1YTE0MjYyMmM4ZmRhZWUiLCJ1c2VySWQiOiIyNDMxMzY0NjEifQ==</vt:lpwstr>
  </property>
</Properties>
</file>