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4C9B">
      <w:pPr>
        <w:spacing w:line="560" w:lineRule="exact"/>
        <w:rPr>
          <w:rFonts w:ascii="Times New Roman" w:hAnsi="Times New Roman" w:eastAsia="文星黑体" w:cs="Times New Roman"/>
          <w:sz w:val="32"/>
          <w:szCs w:val="32"/>
        </w:rPr>
      </w:pPr>
      <w:r>
        <w:rPr>
          <w:rFonts w:hint="eastAsia" w:ascii="Times New Roman" w:hAnsi="Times New Roman" w:eastAsia="文星黑体" w:cs="Times New Roman"/>
          <w:sz w:val="32"/>
          <w:szCs w:val="32"/>
        </w:rPr>
        <w:t>附件</w:t>
      </w:r>
    </w:p>
    <w:p w14:paraId="7D10DD97">
      <w:pPr>
        <w:spacing w:line="560" w:lineRule="exact"/>
        <w:rPr>
          <w:rFonts w:hint="eastAsia" w:ascii="Times New Roman" w:hAnsi="Times New Roman" w:eastAsia="文星黑体" w:cs="Times New Roman"/>
          <w:sz w:val="32"/>
          <w:szCs w:val="32"/>
        </w:rPr>
      </w:pPr>
    </w:p>
    <w:p w14:paraId="3A200019">
      <w:pPr>
        <w:spacing w:line="560" w:lineRule="exact"/>
        <w:jc w:val="center"/>
        <w:rPr>
          <w:rFonts w:hint="eastAsia" w:ascii="Times New Roman" w:hAnsi="Times New Roman" w:eastAsia="文星标宋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丰顺县国民经济和社会发展第十五个五年规划纲要摘要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 w14:paraId="49378421">
      <w:pPr>
        <w:spacing w:line="560" w:lineRule="exact"/>
        <w:jc w:val="center"/>
        <w:rPr>
          <w:rFonts w:ascii="Times New Roman" w:hAnsi="Times New Roman" w:eastAsia="文星标宋" w:cs="Times New Roman"/>
          <w:sz w:val="44"/>
          <w:szCs w:val="44"/>
        </w:rPr>
      </w:pPr>
    </w:p>
    <w:p w14:paraId="09266152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第一章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“十四五”发展成就和“十五五”发展环境</w:t>
      </w:r>
    </w:p>
    <w:p w14:paraId="1B5C6E2C"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“十四五”时期，丰顺发展历程极为不易、发展成果极为珍贵，是丰顺县发展史上具有里程碑意义的五年。我县有力应对百年变局、世纪疫情和自然灾害，全力推动高质量发展，经济总量稳中有进、增速走在全省前列，经济社会发展取得显著成就。</w:t>
      </w:r>
    </w:p>
    <w:p w14:paraId="3F553626"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（一）“十四五”时期取得的主要成就。</w:t>
      </w:r>
      <w:r>
        <w:rPr>
          <w:rFonts w:hint="eastAsia" w:ascii="仿宋_GB2312" w:hAnsi="仿宋_GB2312" w:eastAsia="仿宋_GB2312"/>
          <w:sz w:val="32"/>
          <w:szCs w:val="36"/>
        </w:rPr>
        <w:t>我县在以习近平同志为核心的党中央坚强领导下，县委团结带领全县广大干部群众，认真落实省委“1310”具体部署和市委工作要求，狠抓发展第一要务，全面激发内生动力，坚持从“过日子思维”转向“发展思维”、从“投入思维”转向“产出思维”，把资源要素优先用在“打粮食”项目上，以“百县千镇万村高质量发展工程”（以下简称“百千万工程”）为总抓手，以赣闽粤原中央苏区对接融入粤港澳大湾区振兴发展先行区（以下简称“苏区融湾先行区”）为突破口，牢牢扭住实体经济、乡村振兴两大重点，深化实施“八个聚焦、八个提质”思路举措。统筹抓好稳增长、促改革、调结构、惠民生、防风险、保稳定各项工作，“十四五”规划确定的主要目标和任务完成情况良好。经济社会发展取得显著成就，“百千万工程”成效初显，扎实推进苏区融湾先行区建设，县域经济不断发展壮大，经济总量持续增长，城乡基础设施日趋完善，公共服务和民生保障力度持续加强，绿美丰顺走在前列，县域文化服务能力不断增强，高水平对外开放格局逐渐形成。</w:t>
      </w:r>
    </w:p>
    <w:p w14:paraId="0AF78737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（二）“十五五”时期面临的发展环境。</w:t>
      </w:r>
      <w:r>
        <w:rPr>
          <w:rFonts w:hint="eastAsia" w:ascii="仿宋_GB2312" w:hAnsi="仿宋_GB2312" w:eastAsia="仿宋_GB2312"/>
          <w:sz w:val="32"/>
          <w:szCs w:val="36"/>
        </w:rPr>
        <w:t>“十五五”时期具有承前启后的重要地位，是夯实基础、全面发力的关键时期，要着眼全国全省全市大局，立足丰顺实际，巩固优势、破除瓶颈、补强短板、拓展空间，推动事关丰顺现代化建设全局的战略任务取得重大突破，为基本实现社会主义现代化奠定更加坚实的基础。从发展机遇看，多重利好深度叠加。当前国内大循环主导格局日益稳固，县域日益成为扩大内需、推进新型城镇化和乡村振兴的主战场，人口与产业“双回流”趋势明显，为我县提供了历史性战略窗口。国家和省大力支持老区苏区振兴，《梅州方案》精准落地，省委“百千万工程”深入实施，海珠—丰顺对口帮扶协作紧密推进，苏区融湾入海先行示范区建设步伐加快。“中国电声之都”“中国温泉之城”品牌效应凸显，为我县在更高起点上实现高质量发展注入了强大动力。</w:t>
      </w:r>
    </w:p>
    <w:p w14:paraId="30990482"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同时，我县发展仍面临深刻复杂的结构性矛盾与挑战。一是区域开放格局有待拓展，融湾入海交通“硬联通”和机制“软对接”仍需破题，区位瓶颈尚未彻底突破。二是产业转型升级压力剧增，经济总量偏小，传统产业占比高、链条短、技术含量低，面临与湾区差距拉大的风险，新质生产力培育任重道远。三是绿色低碳转型任务紧迫，重点生态功能区限制与发展的矛盾犹存，生态价值转化路径尚不清晰。四是城乡协调发展水平不高，土地利用效率偏低，城镇功能品质及公共服务供给与人口回流趋势不相适应。</w:t>
      </w:r>
    </w:p>
    <w:p w14:paraId="7296BE3A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第二章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“十五五”时期经济社会发展总体要求</w:t>
      </w:r>
    </w:p>
    <w:p w14:paraId="7DBDEA25"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（一）指导思想。</w:t>
      </w:r>
      <w:r>
        <w:rPr>
          <w:rFonts w:hint="eastAsia" w:ascii="仿宋_GB2312" w:hAnsi="仿宋_GB2312" w:eastAsia="仿宋_GB2312"/>
          <w:sz w:val="32"/>
          <w:szCs w:val="36"/>
        </w:rPr>
        <w:t>坚持马克思列宁主义、毛泽东思想、邓小平理论、“三个代表”重要思想、科学发展观，全面贯彻习近平新时代中国特色社会主义思想，深入贯彻党的二十大和二十届历次全会精神，深入学习贯彻习近平总书记对广东系列重要讲话和重要指示精神，围绕全面建成社会主义现代化强国、实现第二个百年奋斗目标，以中国式现代化全面推进中华民族伟大复兴，统筹推进“五位一体”总体布局，协调推进“四个全面”战略布局，统筹国内国际两个大局，完整准确全面贯彻新发展理念，加快构建新发展格局，坚持稳中求进工作总基调，深入落实省委“1310”具体部署，狠抓发展第一要务，全面激发内生动力，坚持以经济建设为中心，以推动高质量发展为主题，以改革创新为根本动力，以满足人民日益增长的美好生活需要为根本目的，以全面从严治党为根本保障，紧扣苏区融湾先行区建设总牵引，持续推进“百千万工程”，统筹推进城乡融合、绿美丰顺、文化强县、安全发展等工作，推动经济实现质的有效提升和量的合理增长，推动人的全面发展、全体人民共同富裕迈出坚实步伐，确保基本实现社会主义现代化取得决定性进展。</w:t>
      </w:r>
    </w:p>
    <w:p w14:paraId="3AB94A11"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（二）基本原则。</w:t>
      </w:r>
      <w:r>
        <w:rPr>
          <w:rFonts w:hint="eastAsia" w:ascii="仿宋_GB2312" w:hAnsi="仿宋_GB2312" w:eastAsia="仿宋_GB2312"/>
          <w:sz w:val="32"/>
          <w:szCs w:val="36"/>
        </w:rPr>
        <w:t>坚持党的全面领导、坚持人民至上、坚持高质量发展、坚持全面深化改革、坚持有效市场和有为政府相结合、坚持统筹发展和安全。</w:t>
      </w:r>
    </w:p>
    <w:p w14:paraId="318462BC"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（三）发展要求。</w:t>
      </w:r>
      <w:r>
        <w:rPr>
          <w:rFonts w:hint="eastAsia" w:ascii="仿宋_GB2312" w:hAnsi="仿宋_GB2312" w:eastAsia="仿宋_GB2312"/>
          <w:sz w:val="32"/>
          <w:szCs w:val="36"/>
        </w:rPr>
        <w:t>全面提升县城综合承载能力、健全县域统筹协调发展机制、全面提高县域社会治理效能。</w:t>
      </w:r>
    </w:p>
    <w:p w14:paraId="0B0EC5DD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（四）“十五五”时期发展目标。</w:t>
      </w:r>
      <w:r>
        <w:rPr>
          <w:rFonts w:hint="eastAsia" w:ascii="仿宋_GB2312" w:hAnsi="仿宋_GB2312" w:eastAsia="仿宋_GB2312"/>
          <w:b/>
          <w:bCs/>
          <w:sz w:val="32"/>
          <w:szCs w:val="36"/>
        </w:rPr>
        <w:t>“百千万工程”取得新成效。</w:t>
      </w:r>
      <w:r>
        <w:rPr>
          <w:rFonts w:hint="eastAsia" w:ascii="仿宋_GB2312" w:hAnsi="仿宋_GB2312" w:eastAsia="仿宋_GB2312"/>
          <w:sz w:val="32"/>
          <w:szCs w:val="36"/>
        </w:rPr>
        <w:t>县域发展动能显著增强，城乡区域差距持续缩小。新型城镇化和乡村振兴协同推进，基础设施与公共服务均等化水平大幅提升，城乡融合发展新格局加快构建。打造一批经济强镇与和美乡村。</w:t>
      </w:r>
      <w:r>
        <w:rPr>
          <w:rFonts w:hint="eastAsia" w:ascii="仿宋_GB2312" w:hAnsi="仿宋_GB2312" w:eastAsia="仿宋_GB2312"/>
          <w:b/>
          <w:bCs/>
          <w:sz w:val="32"/>
          <w:szCs w:val="36"/>
        </w:rPr>
        <w:t>苏区融湾先行区建设取得新进展。</w:t>
      </w:r>
      <w:r>
        <w:rPr>
          <w:rFonts w:hint="eastAsia" w:ascii="仿宋_GB2312" w:hAnsi="仿宋_GB2312" w:eastAsia="仿宋_GB2312"/>
          <w:sz w:val="32"/>
          <w:szCs w:val="36"/>
        </w:rPr>
        <w:t>对接融入粤港澳大湾区体制机制更加健全，基础设施互联互通与要素流动更加顺畅。承接湾区产业转移与“反向飞地”建设成效显著，营商环境全面对标湾区。深度对接汕潮揭都市圈，陆海统筹开放格局基本形成。</w:t>
      </w:r>
      <w:r>
        <w:rPr>
          <w:rFonts w:hint="eastAsia" w:ascii="仿宋_GB2312" w:hAnsi="仿宋_GB2312" w:eastAsia="仿宋_GB2312"/>
          <w:b/>
          <w:bCs/>
          <w:sz w:val="32"/>
          <w:szCs w:val="36"/>
        </w:rPr>
        <w:t>经济发展质量效益再上新台阶。</w:t>
      </w:r>
      <w:r>
        <w:rPr>
          <w:rFonts w:hint="eastAsia" w:ascii="仿宋_GB2312" w:hAnsi="仿宋_GB2312" w:eastAsia="仿宋_GB2312"/>
          <w:sz w:val="32"/>
          <w:szCs w:val="36"/>
        </w:rPr>
        <w:t>经济增长保持在合理区间，全要素生产率稳步提升，苏区融湾先行区建设取得标志性成果，深度融入大湾区产业链供应链。内需拉动经济增长主动力持续增强，新型工业化、信息化、城镇化、农业现代化取得重大进展，主导产业竞争力显著增强。</w:t>
      </w:r>
      <w:r>
        <w:rPr>
          <w:rFonts w:hint="eastAsia" w:ascii="仿宋_GB2312" w:hAnsi="仿宋_GB2312" w:eastAsia="仿宋_GB2312"/>
          <w:b/>
          <w:bCs/>
          <w:sz w:val="32"/>
          <w:szCs w:val="36"/>
        </w:rPr>
        <w:t>产业科技融合步入新阶段。</w:t>
      </w:r>
      <w:r>
        <w:rPr>
          <w:rFonts w:hint="eastAsia" w:ascii="仿宋_GB2312" w:hAnsi="仿宋_GB2312" w:eastAsia="仿宋_GB2312"/>
          <w:sz w:val="32"/>
          <w:szCs w:val="36"/>
        </w:rPr>
        <w:t>教育科技人才一体化发展。创新平台体系与生态持续优化，科技成果转化效率显著提升。产业链现代化水平提高，战略性新兴产业加快发展，形成一批百亿级产业集群。</w:t>
      </w:r>
      <w:r>
        <w:rPr>
          <w:rFonts w:hint="eastAsia" w:ascii="仿宋_GB2312" w:hAnsi="仿宋_GB2312" w:eastAsia="仿宋_GB2312"/>
          <w:b/>
          <w:bCs/>
          <w:sz w:val="32"/>
          <w:szCs w:val="36"/>
        </w:rPr>
        <w:t>全面深化改革扩大开放取得新突破。</w:t>
      </w:r>
      <w:r>
        <w:rPr>
          <w:rFonts w:hint="eastAsia" w:ascii="仿宋_GB2312" w:hAnsi="仿宋_GB2312" w:eastAsia="仿宋_GB2312"/>
          <w:sz w:val="32"/>
          <w:szCs w:val="36"/>
        </w:rPr>
        <w:t>要素市场化配置改革取得决定性进展，深度融入全国统一大市场。市县国资国企联动发展成效显著。更高水平开放型经济新体制基本形成。全过程人民民主实践走深走实，治理体系和治理能力现代化深入推进。</w:t>
      </w:r>
      <w:r>
        <w:rPr>
          <w:rFonts w:hint="eastAsia" w:ascii="仿宋_GB2312" w:hAnsi="仿宋_GB2312" w:eastAsia="仿宋_GB2312"/>
          <w:b/>
          <w:bCs/>
          <w:sz w:val="32"/>
          <w:szCs w:val="36"/>
        </w:rPr>
        <w:t>精神文明建设焕发新气象。</w:t>
      </w:r>
      <w:r>
        <w:rPr>
          <w:rFonts w:hint="eastAsia" w:ascii="仿宋_GB2312" w:hAnsi="仿宋_GB2312" w:eastAsia="仿宋_GB2312"/>
          <w:sz w:val="32"/>
          <w:szCs w:val="36"/>
        </w:rPr>
        <w:t>社会主义核心价值观广泛践行，人民思想道德素质和科学文化素质明显提高。公共文化服务体系更加健全，群众精神文化生活丰富多彩。文明培育与实践成风成势，文化事业产业繁荣发展，客家文化影响力显著增强，文化软实力大幅提升。</w:t>
      </w:r>
      <w:r>
        <w:rPr>
          <w:rFonts w:hint="eastAsia" w:ascii="仿宋_GB2312" w:hAnsi="仿宋_GB2312" w:eastAsia="仿宋_GB2312"/>
          <w:b/>
          <w:bCs/>
          <w:sz w:val="32"/>
          <w:szCs w:val="36"/>
        </w:rPr>
        <w:t>民生福祉得到显著改善。</w:t>
      </w:r>
      <w:r>
        <w:rPr>
          <w:rFonts w:hint="eastAsia" w:ascii="仿宋_GB2312" w:hAnsi="仿宋_GB2312" w:eastAsia="仿宋_GB2312"/>
          <w:sz w:val="32"/>
          <w:szCs w:val="36"/>
        </w:rPr>
        <w:t>实现高质量充分就业，居民收入增长与经济增长同步，城乡收入分配结构持续优化。社会保障制度更加完善，基本公共服务实现更高标准、更加均衡。民生短板加快补齐，人民群众获得感、幸福感、安全感全面提升。</w:t>
      </w:r>
      <w:r>
        <w:rPr>
          <w:rFonts w:hint="eastAsia" w:ascii="仿宋_GB2312" w:hAnsi="仿宋_GB2312" w:eastAsia="仿宋_GB2312"/>
          <w:b/>
          <w:bCs/>
          <w:sz w:val="32"/>
          <w:szCs w:val="36"/>
        </w:rPr>
        <w:t>安全保障能力得到新提升。</w:t>
      </w:r>
      <w:r>
        <w:rPr>
          <w:rFonts w:hint="eastAsia" w:ascii="仿宋_GB2312" w:hAnsi="仿宋_GB2312" w:eastAsia="仿宋_GB2312"/>
          <w:sz w:val="32"/>
          <w:szCs w:val="36"/>
        </w:rPr>
        <w:t>重点领域风险有效防范化解，法治丰顺、平安丰顺建设达到更高水平，社会治理效能明显提高。突发公共事件应急处置与自然灾害防御能力显著增强，城市韧性全方位提升，新安全格局与新发展格局良性互动。</w:t>
      </w:r>
    </w:p>
    <w:p w14:paraId="355B4B6C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第三章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深入实施“百千万工程”，促进城乡区域协调发展</w:t>
      </w:r>
    </w:p>
    <w:p w14:paraId="5933E1F5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统筹推进新型城镇化和乡村全面振兴，全面提升县城综合承载力，深入推进新型城镇化建设，强化乡镇联城带村功能，建设宜居宜业和美乡村，推动城乡融合发展向更高水平迈进。</w:t>
      </w:r>
    </w:p>
    <w:p w14:paraId="1CC2A7AD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hint="eastAsia"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第四章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纵深推进苏区融湾战略，构建丰顺发展新格局</w:t>
      </w:r>
    </w:p>
    <w:p w14:paraId="32A2474D"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抢抓国家支持革命老区振兴发展和粤港澳大湾区建设重大机遇，以苏区融湾先行区建设为总牵引，充分发挥丰顺毗邻潮汕、联通湾区的区位优势，推进基础设施互联互通，全方位对接粤港澳大湾区现代产业体系与科创资源，推进潮揭都市圈与沿海经济带，深化与周边苏区协作互动，加快构建内外兼顾、陆海联动、双向互济的开放合作新格局。</w:t>
      </w:r>
    </w:p>
    <w:p w14:paraId="230ECA92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第五章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加快产业转型升级，构建特色鲜明现代化产业体系</w:t>
      </w:r>
    </w:p>
    <w:p w14:paraId="46976D52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紧扣高质量发展主题，坚持实体经济为本、制造业当家，以智能化、绿色化、融合化为大方向，筑牢优势产业根基，充分发挥特色资源禀赋，开辟产业新赛道，升级现代服务能效，支持重点产业、重点产品、重点企业加快发展，构建以新一代电子信息与电声产业为支柱，以新能源、新材料、人工智能和低空经济为新赛道，以温泉康养与文旅、现代农业与食品为特色，以绿色钢铁为传统优势的现代化产业体系，有力支撑县域经济综合实力提升。</w:t>
      </w:r>
    </w:p>
    <w:p w14:paraId="4B98448F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第六章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实施创新驱动发展战略，培育发展新质生产力</w:t>
      </w:r>
    </w:p>
    <w:p w14:paraId="7322D35E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坚持创新在现代化建设全局中的核心地位，统筹推进教育科技人才体制机制一体改革。深入实施创新驱动发展战略，聚焦新一代电子信息与电声产业、新能源、新材料等主导产业，强化企业科技创新主体地位。深化苏区融湾产业科技互促双强，构建“湾区研发+丰顺转化”协同创新模式，完善全周期创新生态链。全面推进“智慧丰顺”建设，促进数字技术与实体经济深度融合，因地制宜培育发展新质生产力，塑造高质量发展新动能新优势。</w:t>
      </w:r>
    </w:p>
    <w:p w14:paraId="70FF543C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第七章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完善基础设施体系网络，建设现代强基丰顺</w:t>
      </w:r>
    </w:p>
    <w:p w14:paraId="02558BE3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立足“梅州南大门、潮汕后花园”区位优势，坚持适度超前、协同融合、绿色发展的原则。紧扣苏区融湾先行区建设大局，统筹传统与新型基础设施布局，全方位建设交通、能源、信息、水利四大网络建设。加快构建内联外通的综合交通网、清洁高效的能源网、智能的新基建网和安全可靠的现代水网，打造系统完备、高效实用、智能绿色、安全可靠的现代化基础设施体系，为丰顺高质量发展筑牢坚实支撑。</w:t>
      </w:r>
    </w:p>
    <w:p w14:paraId="34F5FA56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第八章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深化内外循环联动，建设繁荣开放丰顺</w:t>
      </w:r>
    </w:p>
    <w:p w14:paraId="19B568E7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积极服务和融入新发展格局，坚定实施扩大内需战略。把深化供给侧结构性改革和扩大有效需求有机结合，统筹扩大有效益的投资与激发有潜能的消费，增强畅通县域经济循环的内生动力。加快构建高效现代流通体系，主动融入全国统一大市场，实行高水平对外开放，构建内外兼顾、陆海联动、双向互济的开放型经济体系，打造服务融入“双循环”的战略节点与繁荣开放新格局。</w:t>
      </w:r>
    </w:p>
    <w:p w14:paraId="164FD042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第九章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>全面深化重点领域改革，建设高效活力丰顺</w:t>
      </w:r>
    </w:p>
    <w:p w14:paraId="4F9063C8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坚持和完善社会主义基本经济制度，充分发挥市场在资源配置中的决定性作用，更好发挥政府作用。以经济体制改革为牵引，聚焦要素配置、市场主体、营商环境、农村发展等关键领域，着力破除深层次体制机制障碍。深化要素市场化配置改革，构建统一开放、竞争有序的市场体系；坚持“两个毫不动摇”，激发各类市场主体内生动力；对标大湾区打造</w:t>
      </w:r>
      <w:r>
        <w:rPr>
          <w:rFonts w:hint="eastAsia" w:ascii="仿宋_GB2312" w:hAnsi="仿宋_GB2312" w:eastAsia="仿宋_GB2312"/>
          <w:sz w:val="32"/>
          <w:szCs w:val="36"/>
          <w:lang w:eastAsia="zh-CN"/>
        </w:rPr>
        <w:t>市场化、法治化、国际化</w:t>
      </w:r>
      <w:r>
        <w:rPr>
          <w:rFonts w:hint="eastAsia" w:ascii="仿宋_GB2312" w:hAnsi="仿宋_GB2312" w:eastAsia="仿宋_GB2312"/>
          <w:sz w:val="32"/>
          <w:szCs w:val="36"/>
        </w:rPr>
        <w:t>一流营商环境，统筹推进农村综合改革与政府职能转变，推动“有效市场”和“有为政府”更好结合，为丰顺高质量发展提供强大动力。</w:t>
      </w:r>
    </w:p>
    <w:p w14:paraId="5B647C68">
      <w:pPr>
        <w:pStyle w:val="28"/>
        <w:numPr>
          <w:ilvl w:val="0"/>
          <w:numId w:val="0"/>
        </w:numPr>
        <w:spacing w:after="160"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  <w14:ligatures w14:val="standardContextual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standardContextual"/>
        </w:rPr>
        <w:t>第十章</w:t>
      </w:r>
      <w:r>
        <w:rPr>
          <w:rFonts w:hint="eastAsia" w:ascii="黑体" w:hAnsi="黑体" w:eastAsia="黑体" w:cs="Times New Roman"/>
          <w:spacing w:val="-6"/>
          <w:sz w:val="32"/>
          <w:szCs w:val="32"/>
          <w14:ligatures w14:val="standardContextual"/>
        </w:rPr>
        <w:t>加快全面绿色低碳转型，建设和谐美丽丰顺</w:t>
      </w:r>
    </w:p>
    <w:p w14:paraId="330821BF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牢固树立绿水青山就是金山银山理念，坚持生态优先、节约集约、绿色低碳发展，以碳达峰碳中和为引领，协同推进降碳、减污、扩绿、增长。筑牢莲花山、韩山生态安全屏障，深入实施绿美丰顺生态建设，持续打好蓝天、碧水、净土保卫战，加快构建绿色低碳循环发展的经济体系，拓宽生态产品价值实现路径，推动经济社会发展全面绿色转型，绘就人与自然和谐共生的美丽丰顺新画卷。</w:t>
      </w:r>
    </w:p>
    <w:p w14:paraId="2FF1213A">
      <w:pPr>
        <w:pStyle w:val="28"/>
        <w:numPr>
          <w:ilvl w:val="0"/>
          <w:numId w:val="0"/>
        </w:numPr>
        <w:spacing w:after="160"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第十一章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 xml:space="preserve">  深挖客潮红韵底蕴，打造魅力文化丰顺</w:t>
      </w:r>
    </w:p>
    <w:p w14:paraId="519A2874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坚定文化自信，自觉担负起新时代新的文化使命，坚持以社会主义核心价值观为引领，统筹推进文明培育、文明实践、文明创建。深入挖掘红色文化与客潮传统文化内涵，推动中华优秀传统文化创造性转化、创新性发展。健全现代公共文化服务体系，实施文化产业数字化战略，促进文化事业与文化产业高质量发展，全面提升丰顺文化软实力和影响力，做强独具魅力的城市文化品牌，高水平推进文化强县建设。</w:t>
      </w:r>
    </w:p>
    <w:p w14:paraId="0B4F9724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第十二章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 xml:space="preserve">  加大民生福祉保障力度，建设宜居宜业幸福丰顺</w:t>
      </w:r>
    </w:p>
    <w:p w14:paraId="58B7F814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坚持以人民为中心的发展思想，坚持尽量而为，量力而行，将基本财力向民生领域倾斜，加快补齐教育、医疗等领域短板弱项，深入实施就业优先战略，拓宽居民增收渠道。构建全方位全生命周期人口服务体系，持续提升公共服务普惠化、均等化、便利化水平，扎扎实实解决好人民群众急难愁盼问题，不断增强人民群众获得感、</w:t>
      </w:r>
      <w:r>
        <w:rPr>
          <w:rFonts w:hint="eastAsia" w:ascii="仿宋_GB2312" w:hAnsi="仿宋_GB2312" w:eastAsia="仿宋_GB2312"/>
          <w:sz w:val="32"/>
          <w:szCs w:val="36"/>
          <w:lang w:eastAsia="zh-CN"/>
        </w:rPr>
        <w:t>幸福感</w:t>
      </w:r>
      <w:r>
        <w:rPr>
          <w:rFonts w:hint="eastAsia" w:ascii="仿宋_GB2312" w:hAnsi="仿宋_GB2312" w:eastAsia="仿宋_GB2312"/>
          <w:sz w:val="32"/>
          <w:szCs w:val="36"/>
        </w:rPr>
        <w:t>和安全感。</w:t>
      </w:r>
    </w:p>
    <w:p w14:paraId="77E7430F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第十三章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 xml:space="preserve">  推进社会主义民主法治建设，打造更高水平法治丰顺</w:t>
      </w:r>
    </w:p>
    <w:p w14:paraId="790BA936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坚持依法治县、依法执政、依法行政共同推进，法治丰顺、法治政府、法治社会一体建设。深化行政执法与司法体制改革，全面提升社会治理法治化水平，着力营造稳定公平透明、可预期的法治化营商环境，切实发挥法治固根本、稳预期、利长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6"/>
        </w:rPr>
        <w:t>远的保障作用，为丰顺高质量振兴发展筑牢坚实法治基石。</w:t>
      </w:r>
    </w:p>
    <w:p w14:paraId="5EB9084E">
      <w:pPr>
        <w:pStyle w:val="28"/>
        <w:numPr>
          <w:ilvl w:val="0"/>
          <w:numId w:val="0"/>
        </w:numPr>
        <w:spacing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none"/>
        </w:rPr>
        <w:t>第十四章</w:t>
      </w:r>
      <w:r>
        <w:rPr>
          <w:rFonts w:hint="eastAsia" w:ascii="黑体" w:hAnsi="黑体" w:eastAsia="黑体" w:cs="Times New Roman"/>
          <w:spacing w:val="-6"/>
          <w:sz w:val="32"/>
          <w:szCs w:val="32"/>
        </w:rPr>
        <w:t xml:space="preserve">  统筹发展与安全，建设稳定有序平安丰顺 </w:t>
      </w:r>
    </w:p>
    <w:p w14:paraId="5DADA5E5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坚定不移贯彻总体国家安全观，把安全发展贯穿经济社会发展各领域全过程。坚持人民至上、生命至上，强化底线思维和极限思维，以政治安全为根本，统筹推进经济安全、公共安全和社会稳定。完善国家安全防护体系，健全防范化解重大风险隐患机制，全面提升防灾减灾救灾与突发事件应急处置能力，加强和创新基层社会治理，建设更高水平的平安丰顺，以新安全格局保障新发展格局。</w:t>
      </w:r>
    </w:p>
    <w:p w14:paraId="5B6EA1C5">
      <w:pPr>
        <w:pStyle w:val="28"/>
        <w:numPr>
          <w:ilvl w:val="0"/>
          <w:numId w:val="0"/>
        </w:numPr>
        <w:spacing w:after="160" w:line="560" w:lineRule="exact"/>
        <w:ind w:left="0" w:leftChars="0" w:firstLine="0" w:firstLineChars="0"/>
        <w:jc w:val="center"/>
        <w:outlineLvl w:val="0"/>
        <w:rPr>
          <w:rFonts w:ascii="黑体" w:hAnsi="黑体" w:eastAsia="黑体" w:cs="Times New Roman"/>
          <w:spacing w:val="-6"/>
          <w:sz w:val="32"/>
          <w:szCs w:val="32"/>
          <w14:ligatures w14:val="standardContextual"/>
        </w:rPr>
      </w:pPr>
      <w:r>
        <w:rPr>
          <w:rFonts w:hint="default" w:ascii="黑体" w:hAnsi="黑体" w:eastAsia="黑体" w:cs="Times New Roman"/>
          <w:spacing w:val="-6"/>
          <w:kern w:val="2"/>
          <w:sz w:val="32"/>
          <w:szCs w:val="32"/>
          <w:lang w:val="en-US" w:eastAsia="zh-CN" w:bidi="ar-SA"/>
          <w14:ligatures w14:val="standardContextual"/>
        </w:rPr>
        <w:t>第十五章</w:t>
      </w:r>
      <w:r>
        <w:rPr>
          <w:rFonts w:hint="eastAsia" w:ascii="黑体" w:hAnsi="黑体" w:eastAsia="黑体" w:cs="Times New Roman"/>
          <w:spacing w:val="-6"/>
          <w:sz w:val="32"/>
          <w:szCs w:val="32"/>
          <w14:ligatures w14:val="standardContextual"/>
        </w:rPr>
        <w:t xml:space="preserve">  强化规划实施保障，确保宏伟蓝图落地见效</w:t>
      </w:r>
    </w:p>
    <w:p w14:paraId="68A4B95A"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坚持和加强党的全面领导，充分发挥党总揽全局、协调各方的领导核心作用。完善规划实施机制，强化政策协同与要素保障。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EmojiOne Mozil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黑体">
    <w:altName w:val="黑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EmojiOne Mozil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ojiOne Mozilla">
    <w:panose1 w:val="02000509000000000000"/>
    <w:charset w:val="00"/>
    <w:family w:val="auto"/>
    <w:pitch w:val="default"/>
    <w:sig w:usb0="80000003" w:usb1="0241E4AC" w:usb2="08000000" w:usb3="04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FI" w:val="{&quot;ThemeFontContent-1377&quot;:{&quot;cnName&quot;:&quot;仿宋_GB2312&quot;,&quot;enName&quot;:&quot;FangSong_GB2312&quot;,&quot;id&quot;:&quot;ThemeFontContent-1377&quot;,&quot;paymentType&quot;:1,&quot;isSystemFont&quot;:false,&quot;name&quot;:&quot;仿宋&quot;}}"/>
  </w:docVars>
  <w:rsids>
    <w:rsidRoot w:val="00C34268"/>
    <w:rsid w:val="00357C3D"/>
    <w:rsid w:val="00485D5D"/>
    <w:rsid w:val="004F7657"/>
    <w:rsid w:val="00515B10"/>
    <w:rsid w:val="006B5AE3"/>
    <w:rsid w:val="008220EF"/>
    <w:rsid w:val="0085608D"/>
    <w:rsid w:val="00AB7CBB"/>
    <w:rsid w:val="00BB2D24"/>
    <w:rsid w:val="00C34268"/>
    <w:rsid w:val="00CC0E69"/>
    <w:rsid w:val="00CD0055"/>
    <w:rsid w:val="00D26406"/>
    <w:rsid w:val="00DD185A"/>
    <w:rsid w:val="00E77E33"/>
    <w:rsid w:val="00FA5196"/>
    <w:rsid w:val="0E83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21bc9c4b-6a32-43e5-beaa-fd2d792c5735"/>
    <w:basedOn w:val="2"/>
    <w:next w:val="34"/>
    <w:link w:val="35"/>
    <w:qFormat/>
    <w:uiPriority w:val="0"/>
    <w:pPr>
      <w:adjustRightInd w:val="0"/>
      <w:spacing w:before="0" w:after="0" w:line="288" w:lineRule="auto"/>
    </w:pPr>
    <w:rPr>
      <w:rFonts w:ascii="微软雅黑" w:hAnsi="微软雅黑" w:eastAsia="微软雅黑" w:cs="Times New Roman"/>
      <w:b/>
      <w:color w:val="000000"/>
      <w:sz w:val="32"/>
      <w:szCs w:val="44"/>
    </w:rPr>
  </w:style>
  <w:style w:type="paragraph" w:customStyle="1" w:styleId="34">
    <w:name w:val="acbfdd8b-e11b-4d36-88ff-6049b138f862"/>
    <w:basedOn w:val="1"/>
    <w:link w:val="36"/>
    <w:qFormat/>
    <w:uiPriority w:val="0"/>
    <w:pPr>
      <w:adjustRightInd w:val="0"/>
      <w:spacing w:line="288" w:lineRule="auto"/>
      <w:jc w:val="left"/>
    </w:pPr>
    <w:rPr>
      <w:rFonts w:ascii="微软雅黑" w:hAnsi="微软雅黑" w:eastAsia="微软雅黑" w:cs="Times New Roman"/>
      <w:color w:val="000000"/>
      <w:sz w:val="22"/>
      <w:szCs w:val="44"/>
    </w:rPr>
  </w:style>
  <w:style w:type="character" w:customStyle="1" w:styleId="35">
    <w:name w:val="21bc9c4b-6a32-43e5-beaa-fd2d792c5735 字符"/>
    <w:basedOn w:val="14"/>
    <w:link w:val="33"/>
    <w:qFormat/>
    <w:uiPriority w:val="0"/>
    <w:rPr>
      <w:rFonts w:ascii="微软雅黑" w:hAnsi="微软雅黑" w:eastAsia="微软雅黑" w:cs="Times New Roman"/>
      <w:b/>
      <w:color w:val="000000"/>
      <w:sz w:val="32"/>
      <w:szCs w:val="44"/>
    </w:rPr>
  </w:style>
  <w:style w:type="character" w:customStyle="1" w:styleId="36">
    <w:name w:val="acbfdd8b-e11b-4d36-88ff-6049b138f862 字符"/>
    <w:basedOn w:val="14"/>
    <w:link w:val="34"/>
    <w:qFormat/>
    <w:uiPriority w:val="0"/>
    <w:rPr>
      <w:rFonts w:ascii="微软雅黑" w:hAnsi="微软雅黑" w:eastAsia="微软雅黑" w:cs="Times New Roman"/>
      <w:color w:val="000000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875d6df5-845d-40b5-990d-921b3fe417d4</errorID>
      <errorWord>主动力</errorWord>
      <group>L1_Word</group>
      <groupName>字词问题</groupName>
      <ability>L2_Typo</ability>
      <abilityName>字词错误</abilityName>
      <candidateList>
        <item>动力</item>
      </candidateList>
      <explain/>
      <paraID> B0EC5DD</paraID>
      <start>297</start>
      <end>300</end>
      <status>ignored</status>
      <modifiedWord/>
      <trackRevisions>false</trackRevisions>
    </reviewItem>
    <reviewItem>
      <errorID>e8f24058-a349-4989-8cd2-0ed9570b1a59</errorID>
      <errorWord>市场化法治化国际化</errorWord>
      <group>L1_Political</group>
      <groupName>政治性问题</groupName>
      <ability>L2_Keyword</ability>
      <abilityName>固定表述</abilityName>
      <candidateList>
        <item>市场化、法治化、国际化</item>
      </candidateList>
      <explain>注意检查当前固定表述标点是否使用规范。</explain>
      <paraID>4F9063C8</paraID>
      <start>156</start>
      <end>167</end>
      <status>modified</status>
      <modifiedWord>市场化、法治化、国际化</modifiedWord>
      <trackRevisions>false</trackRevisions>
    </reviewItem>
    <reviewItem>
      <errorID>f7574baf-2a2e-40ca-b5b8-774f88befa6d</errorID>
      <errorWord>尽量而为</errorWord>
      <group>L1_Knowledge</group>
      <groupName>知识性问题</groupName>
      <ability>L2_Idiom</ability>
      <abilityName>成语和诗歌</abilityName>
      <candidateList>
        <item>尽力而为</item>
      </candidateList>
      <explain>尽：全部用出。用全部的力量去做。</explain>
      <paraID>58B7F814</paraID>
      <start>16</start>
      <end>20</end>
      <status>ignored</status>
      <modifiedWord/>
      <trackRevisions>false</trackRevisions>
    </reviewItem>
    <reviewItem>
      <errorID>a23fd477-3fa6-4f63-9ffe-35e2c704c265</errorID>
      <errorWord>辛福感</errorWord>
      <group>L1_Word</group>
      <groupName>字词问题</groupName>
      <ability>L2_Typo</ability>
      <abilityName>字词错误</abilityName>
      <candidateList>
        <item>幸福感</item>
      </candidateList>
      <explain/>
      <paraID>58B7F814</paraID>
      <start>145</start>
      <end>148</end>
      <status>modified</status>
      <modifiedWord>幸福感</modifiedWord>
      <trackRevisions>false</trackRevisions>
    </reviewItem>
    <reviewItem>
      <errorID>25d5b1ef-0642-49dd-8de3-21965238dfad</errorID>
      <errorWord>法治丰顺、法治政府、法治社会一体建设</errorWord>
      <group>L1_Political</group>
      <groupName>政治性问题</groupName>
      <ability>L2_Keyword</ability>
      <abilityName>固定表述</abilityName>
      <candidateList>
        <item>法治国家、法治政府、法治社会一体建设</item>
      </candidateList>
      <explain>词汇“法治国家、法治政府、法治社会一体建设”在特定场景下为固定表述形式，请确认此处的“法治丰顺、法治政府、法治社会一体建设”是否存在不当。</explain>
      <paraID>790BA936</paraID>
      <start>21</start>
      <end>39</end>
      <status>ignored</status>
      <modifiedWord/>
      <trackRevisions>false</trackRevisions>
    </reviewItem>
    <reviewItem>
      <errorID>8c0bbfe8-0006-45df-847e-f3fab0ac259b</errorID>
      <errorWord>统筹发展与安全</errorWord>
      <group>L1_Political</group>
      <groupName>政治性问题</groupName>
      <ability>L2_Unpolitical</ability>
      <abilityName>政治敏感错误</abilityName>
      <candidateList>
        <item>统筹发展和安全</item>
      </candidateList>
      <explain/>
      <paraID>5EB9084E</paraID>
      <start>6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7ab178-fd2f-446f-a4e3-9d56a9b873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4944</Words>
  <Characters>4950</Characters>
  <Lines>100</Lines>
  <Paragraphs>43</Paragraphs>
  <TotalTime>77</TotalTime>
  <ScaleCrop>false</ScaleCrop>
  <LinksUpToDate>false</LinksUpToDate>
  <CharactersWithSpaces>4961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2025-12-18T06:22:00Z</dcterms:created>
  <dc:creator>XT</dc:creator>
  <cp:lastModifiedBy>吴宝平</cp:lastModifiedBy>
  <dcterms:modified xsi:type="dcterms:W3CDTF">2025-12-19T01:45:18Z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eyJoZGlkIjoiODcyZmM3ZDRlNjczZjg2MDNiZDY4YzY4NmM0ZGZhNTciLCJ1c2VySWQiOiI2NTE0MDgzMjgifQ==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8A2C3507FC06476DA43845D8EC6E1EC9_12</vt:lpwstr>
  </property>
</Properties>
</file>