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ind w:left="0" w:leftChars="0" w:firstLine="0" w:firstLineChars="0"/>
        <w:rPr>
          <w:rFonts w:hint="eastAsia" w:ascii="黑体" w:eastAsia="黑体"/>
          <w:color w:val="auto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附件 1</w:t>
      </w:r>
    </w:p>
    <w:p>
      <w:pPr>
        <w:pStyle w:val="4"/>
        <w:spacing w:before="106" w:after="10"/>
        <w:ind w:left="0" w:leftChars="0" w:right="84" w:rightChars="4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  <w:t>项目申报表</w:t>
      </w:r>
    </w:p>
    <w:tbl>
      <w:tblPr>
        <w:tblStyle w:val="8"/>
        <w:tblW w:w="10267" w:type="dxa"/>
        <w:tblInd w:w="-6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1943"/>
        <w:gridCol w:w="924"/>
        <w:gridCol w:w="920"/>
        <w:gridCol w:w="1096"/>
        <w:gridCol w:w="748"/>
        <w:gridCol w:w="2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267" w:type="dxa"/>
            <w:gridSpan w:val="7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一、申报单位基本情况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项目负责人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及其职务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项目负责人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267" w:type="dxa"/>
            <w:gridSpan w:val="7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二、上年度经济指标（万元）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期末资产总计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营业收入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净利润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资产负债率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增长率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0267" w:type="dxa"/>
            <w:gridSpan w:val="7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三、申报项目情况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建设详细地址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申报方向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剔除间接费用后的项目总投资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申请扶持额（不超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过项目总投资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的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30%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）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建设性质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（新建或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改造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）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主要建设内容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实施起止时间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267" w:type="dxa"/>
            <w:gridSpan w:val="7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实现功能及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项目绩效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0267" w:type="dxa"/>
            <w:gridSpan w:val="7"/>
            <w:tcBorders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366" w:right="1474" w:bottom="1196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DU3OWU5ZjVjNTU0MmFjMjZhZGE3YzYyNzI0NDIifQ=="/>
  </w:docVars>
  <w:rsids>
    <w:rsidRoot w:val="00000000"/>
    <w:rsid w:val="424165C9"/>
    <w:rsid w:val="6CCF68AD"/>
    <w:rsid w:val="7CFF55FF"/>
    <w:rsid w:val="B58E6A69"/>
    <w:rsid w:val="E73CC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qFormat/>
    <w:uiPriority w:val="1"/>
    <w:pPr>
      <w:widowControl w:val="0"/>
      <w:ind w:left="911"/>
      <w:jc w:val="both"/>
      <w:outlineLvl w:val="1"/>
    </w:pPr>
    <w:rPr>
      <w:rFonts w:ascii="仿宋_GB2312" w:hAnsi="仿宋_GB2312" w:eastAsia="仿宋_GB2312" w:cs="仿宋_GB2312"/>
      <w:b/>
      <w:bCs/>
      <w:kern w:val="2"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autoSpaceDE w:val="0"/>
      <w:autoSpaceDN w:val="0"/>
      <w:adjustRightInd/>
      <w:snapToGrid/>
      <w:spacing w:after="120" w:line="240" w:lineRule="auto"/>
      <w:ind w:left="420" w:leftChars="200" w:firstLine="420" w:firstLineChars="200"/>
      <w:jc w:val="both"/>
      <w:textAlignment w:val="auto"/>
    </w:pPr>
    <w:rPr>
      <w:rFonts w:ascii="仿宋_GB2312" w:hAnsi="Times New Roman" w:eastAsia="仿宋_GB2312" w:cs="Times New Roman"/>
      <w:color w:val="000000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qFormat/>
    <w:uiPriority w:val="1"/>
    <w:pPr>
      <w:widowControl w:val="0"/>
      <w:ind w:left="911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5">
    <w:name w:val="Body Text Indent"/>
    <w:next w:val="6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540"/>
      <w:jc w:val="both"/>
      <w:textAlignment w:val="baseline"/>
    </w:pPr>
    <w:rPr>
      <w:rFonts w:ascii="仿宋_GB2312" w:hAnsi="Times New Roman" w:eastAsia="仿宋_GB2312" w:cs="Times New Roman"/>
      <w:color w:val="000000"/>
      <w:kern w:val="2"/>
      <w:sz w:val="28"/>
      <w:szCs w:val="20"/>
      <w:lang w:val="en-US" w:eastAsia="zh-CN" w:bidi="ar-SA"/>
    </w:rPr>
  </w:style>
  <w:style w:type="paragraph" w:customStyle="1" w:styleId="6">
    <w:name w:val="Body Text First Indent 21"/>
    <w:next w:val="3"/>
    <w:qFormat/>
    <w:uiPriority w:val="0"/>
    <w:pPr>
      <w:widowControl w:val="0"/>
      <w:spacing w:after="0" w:afterLines="0" w:line="500" w:lineRule="exact"/>
      <w:ind w:left="0" w:leftChars="0" w:firstLine="420" w:firstLineChars="20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7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customStyle="1" w:styleId="10">
    <w:name w:val="Body Text Indent1"/>
    <w:next w:val="6"/>
    <w:qFormat/>
    <w:uiPriority w:val="0"/>
    <w:pPr>
      <w:widowControl w:val="0"/>
      <w:spacing w:after="120" w:afterLines="0" w:line="240" w:lineRule="auto"/>
      <w:ind w:left="420" w:left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1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2023-01-13T06:51:00Z</dcterms:created>
  <dc:creator>Administrator</dc:creator>
  <cp:lastModifiedBy>greatwall</cp:lastModifiedBy>
  <dcterms:modified xsi:type="dcterms:W3CDTF">2025-10-11T16:11:13Z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6C3470826F9F4E57A3ACE07EB163AC84</vt:lpwstr>
  </property>
</Properties>
</file>