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丰顺县粮食局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2017年度行政许可实施和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监督管理情况报告</w:t>
      </w:r>
    </w:p>
    <w:p>
      <w:pPr>
        <w:spacing w:line="5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县人民政府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根据《广东省行政许可监督管理条例》第四十条规定，现将我单位2017年度行政许可实施和监督管理情况报告如下：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基本情况</w:t>
      </w:r>
    </w:p>
    <w:p>
      <w:pPr>
        <w:spacing w:line="5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（一）现有事项及办理情况。</w:t>
      </w:r>
      <w:r>
        <w:rPr>
          <w:rFonts w:hint="eastAsia" w:ascii="仿宋" w:hAnsi="仿宋" w:eastAsia="仿宋"/>
          <w:sz w:val="32"/>
          <w:szCs w:val="32"/>
        </w:rPr>
        <w:t>我局现有行政许可事项1项：粮食收购资格认定。该项包含有4个子项：粮食收购资格的新申请、变更、延续和注销。该事项及其子项已全部纳入《丰顺县行政许可事项目录（2017年版）》（丰府办函[2017]233号）。其中3个子项已进驻网上办事大厅，另1个子项（粮食收购资格的延续）由于上级部门没有下发有相关实施文件和录入、进驻通知，因此未开展行政许可事项标准化录入工作和进驻网上办事大厅。我局2017年度全年受理行政许可申请0件。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（二）依法实施情况。</w:t>
      </w:r>
      <w:r>
        <w:rPr>
          <w:rFonts w:hint="eastAsia" w:ascii="仿宋" w:hAnsi="仿宋" w:eastAsia="仿宋"/>
          <w:sz w:val="32"/>
          <w:szCs w:val="32"/>
        </w:rPr>
        <w:t>我局严格遵守有关法律法规规定的审批权限、范围、程序和条件开展行政审批，未发生越权审批、违法审批、变相设定和实施行政许可等情况。我局2017年对行政许可配套规范性文件进行了清理、修改和完善。一是进一步完善行政审批流程图和行政许可办理流程图，在网上公开办事指南和申请条件，方便群众办事。二是严格按照上级规定简化办事流程，理顺审批流程和程序，提高前置审批效能。三是进一步提升网上咨询许可业务水平，可通过网络和电话及时将申报要求和办理情况告知申办企业，提高企业申报审批率。</w:t>
      </w:r>
    </w:p>
    <w:p>
      <w:pPr>
        <w:spacing w:line="540" w:lineRule="exact"/>
        <w:ind w:firstLine="480" w:firstLineChars="150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（三）公开公示情况。</w:t>
      </w:r>
      <w:r>
        <w:rPr>
          <w:rFonts w:hint="eastAsia" w:ascii="仿宋" w:hAnsi="仿宋" w:eastAsia="仿宋"/>
          <w:sz w:val="32"/>
          <w:szCs w:val="32"/>
        </w:rPr>
        <w:t>依</w:t>
      </w:r>
      <w:r>
        <w:rPr>
          <w:rFonts w:ascii="仿宋" w:hAnsi="仿宋" w:eastAsia="仿宋"/>
          <w:sz w:val="32"/>
          <w:szCs w:val="32"/>
        </w:rPr>
        <w:t>据</w:t>
      </w:r>
      <w:r>
        <w:rPr>
          <w:rFonts w:hint="eastAsia" w:ascii="仿宋" w:hAnsi="仿宋" w:eastAsia="仿宋"/>
          <w:sz w:val="32"/>
          <w:szCs w:val="32"/>
        </w:rPr>
        <w:t>《粮食流通管理条例》（2016年国务院令第666号修订）第九条和《广东省粮食安全保障条例》（2009年）第十条</w:t>
      </w:r>
      <w:r>
        <w:rPr>
          <w:rFonts w:ascii="仿宋" w:hAnsi="仿宋" w:eastAsia="仿宋"/>
          <w:sz w:val="32"/>
          <w:szCs w:val="32"/>
        </w:rPr>
        <w:t>的要求，我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为粮食收购资格认定公开公示实施主体，该项行政许可不收取费用。我局制作的《</w:t>
      </w:r>
      <w:r>
        <w:rPr>
          <w:rFonts w:hint="eastAsia" w:ascii="仿宋" w:hAnsi="仿宋" w:eastAsia="仿宋"/>
          <w:sz w:val="32"/>
          <w:szCs w:val="32"/>
        </w:rPr>
        <w:t>粮食</w:t>
      </w:r>
      <w:r>
        <w:rPr>
          <w:rFonts w:ascii="仿宋" w:hAnsi="仿宋" w:eastAsia="仿宋"/>
          <w:sz w:val="32"/>
          <w:szCs w:val="32"/>
        </w:rPr>
        <w:t>收购资格认定办事指南》对许可申请实施主体、受理</w:t>
      </w:r>
      <w:r>
        <w:rPr>
          <w:rFonts w:hint="eastAsia" w:ascii="仿宋" w:hAnsi="仿宋" w:eastAsia="仿宋"/>
          <w:sz w:val="32"/>
          <w:szCs w:val="32"/>
        </w:rPr>
        <w:t>条件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设定</w:t>
      </w:r>
      <w:r>
        <w:rPr>
          <w:rFonts w:ascii="仿宋" w:hAnsi="仿宋" w:eastAsia="仿宋"/>
          <w:sz w:val="32"/>
          <w:szCs w:val="32"/>
        </w:rPr>
        <w:t>依据、裁量标准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申请材料</w:t>
      </w:r>
      <w:r>
        <w:rPr>
          <w:rFonts w:hint="eastAsia" w:ascii="仿宋" w:hAnsi="仿宋" w:eastAsia="仿宋"/>
          <w:sz w:val="32"/>
          <w:szCs w:val="32"/>
        </w:rPr>
        <w:t>信息</w:t>
      </w:r>
      <w:r>
        <w:rPr>
          <w:rFonts w:ascii="仿宋" w:hAnsi="仿宋" w:eastAsia="仿宋"/>
          <w:sz w:val="32"/>
          <w:szCs w:val="32"/>
        </w:rPr>
        <w:t>、收费标准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申请文本格式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投诉方式等均详细进行了说明</w:t>
      </w:r>
      <w:r>
        <w:rPr>
          <w:rFonts w:hint="eastAsia" w:ascii="仿宋" w:hAnsi="仿宋" w:eastAsia="仿宋"/>
          <w:sz w:val="32"/>
          <w:szCs w:val="32"/>
        </w:rPr>
        <w:t>，并已</w:t>
      </w:r>
      <w:r>
        <w:rPr>
          <w:rFonts w:ascii="仿宋" w:hAnsi="仿宋" w:eastAsia="仿宋"/>
          <w:sz w:val="32"/>
          <w:szCs w:val="32"/>
        </w:rPr>
        <w:t>印成书面材料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企业在申报受理处和网上办事大厅均可公开查阅、获取。我局也将相关事项实施过程和结果在办事窗口进行公开公示。另有《</w:t>
      </w:r>
      <w:r>
        <w:rPr>
          <w:rFonts w:hint="eastAsia" w:ascii="仿宋" w:hAnsi="仿宋" w:eastAsia="仿宋"/>
          <w:sz w:val="32"/>
          <w:szCs w:val="32"/>
        </w:rPr>
        <w:t>粮食</w:t>
      </w:r>
      <w:r>
        <w:rPr>
          <w:rFonts w:ascii="仿宋" w:hAnsi="仿宋" w:eastAsia="仿宋"/>
          <w:sz w:val="32"/>
          <w:szCs w:val="32"/>
        </w:rPr>
        <w:t>收购资格认定业务手册》对许可评审过程进行详细描述量化。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</w:rPr>
        <w:t>（四）监督管理情况。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我局制定了行政审批事项相应的事中事后监管制度，大力加强对行政审批工作的监督管理。一是加强对审批工作人员的事中监督。按照“谁审批、谁负责”的原则，明确受理、承办、审核、批准、办结等环节工作人员的义务和责任，明确各项业务规定的办事时限和一次性告知制度，增强行政审批的实效性。二是加强对行政审批工作的事后监督。除有定期抽查制度外，还通过在办事窗口公布监督电话、设立投诉举报箱等方式受理行政审批的咨询和投诉。全年未收到对我局行政审批工作的投诉。</w:t>
      </w:r>
    </w:p>
    <w:p>
      <w:pPr>
        <w:spacing w:line="540" w:lineRule="exact"/>
        <w:ind w:firstLine="626" w:firstLineChars="195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（五）实施效果情况。</w:t>
      </w:r>
      <w:r>
        <w:rPr>
          <w:rFonts w:ascii="仿宋_GB2312" w:eastAsia="仿宋_GB2312"/>
          <w:sz w:val="32"/>
          <w:szCs w:val="32"/>
        </w:rPr>
        <w:t> 我局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的行政审批事项均达到设立时预期的效果</w:t>
      </w:r>
      <w:r>
        <w:rPr>
          <w:rFonts w:ascii="仿宋_GB2312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进一步</w:t>
      </w:r>
      <w:r>
        <w:rPr>
          <w:rFonts w:ascii="仿宋_GB2312" w:eastAsia="仿宋_GB2312"/>
          <w:sz w:val="32"/>
          <w:szCs w:val="32"/>
          <w:shd w:val="clear" w:color="auto" w:fill="FFFFFF"/>
        </w:rPr>
        <w:t>规范了粮食收购工作的市场和社会秩序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，有力的推动了</w:t>
      </w:r>
      <w:r>
        <w:rPr>
          <w:rFonts w:ascii="仿宋_GB2312" w:eastAsia="仿宋_GB2312"/>
          <w:sz w:val="32"/>
          <w:szCs w:val="32"/>
          <w:shd w:val="clear" w:color="auto" w:fill="FFFFFF"/>
        </w:rPr>
        <w:t>我县粮食管理工作的发展。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二、存在问题和困难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由于上级粮食主管部门对粮食收购资格认定中的子项（资格延续）审批工作暂未有相关实施规定，所以该子项工作还未开展实施。</w:t>
      </w:r>
    </w:p>
    <w:p>
      <w:pPr>
        <w:spacing w:line="540" w:lineRule="exact"/>
        <w:ind w:left="645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三、下一步工作措施及有关建议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shd w:val="clear" w:color="auto" w:fill="FFFFFF"/>
        </w:rPr>
        <w:t>（一）</w:t>
      </w:r>
      <w:r>
        <w:rPr>
          <w:rFonts w:hint="eastAsia" w:ascii="Calibri" w:hAnsi="Calibri" w:eastAsia="仿宋_GB2312" w:cs="Calibri"/>
          <w:kern w:val="0"/>
          <w:sz w:val="32"/>
          <w:szCs w:val="32"/>
          <w:shd w:val="clear" w:color="auto" w:fill="FFFFFF"/>
        </w:rPr>
        <w:t>落实好上级部门对我局行政审批工作的要求</w:t>
      </w:r>
      <w:r>
        <w:rPr>
          <w:rFonts w:hint="eastAsia" w:ascii="仿宋_GB2312" w:hAnsi="Calibri" w:eastAsia="仿宋_GB2312" w:cs="Calibri"/>
          <w:kern w:val="0"/>
          <w:sz w:val="32"/>
          <w:szCs w:val="32"/>
          <w:shd w:val="clear" w:color="auto" w:fill="FFFFFF"/>
        </w:rPr>
        <w:t>，不断完善行政许可，行政审批等各项管理制度，进一步提高行政许可工作的</w:t>
      </w:r>
      <w:r>
        <w:rPr>
          <w:rFonts w:hint="eastAsia" w:ascii="仿宋" w:hAnsi="仿宋" w:eastAsia="仿宋"/>
          <w:sz w:val="32"/>
          <w:szCs w:val="32"/>
        </w:rPr>
        <w:t>科学化水平</w:t>
      </w:r>
      <w:r>
        <w:rPr>
          <w:rFonts w:hint="eastAsia" w:ascii="仿宋_GB2312" w:hAnsi="Calibri" w:eastAsia="仿宋_GB2312" w:cs="Calibri"/>
          <w:kern w:val="0"/>
          <w:sz w:val="32"/>
          <w:szCs w:val="32"/>
          <w:shd w:val="clear" w:color="auto" w:fill="FFFFFF"/>
        </w:rPr>
        <w:t>。</w:t>
      </w:r>
    </w:p>
    <w:p>
      <w:pPr>
        <w:shd w:val="clear" w:color="auto" w:fill="FFFFFF"/>
        <w:spacing w:line="540" w:lineRule="exact"/>
        <w:ind w:firstLine="480" w:firstLineChars="150"/>
        <w:jc w:val="left"/>
        <w:rPr>
          <w:rFonts w:ascii="Calibri" w:hAnsi="Calibri" w:eastAsia="仿宋_GB2312" w:cs="Calibri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（二）</w:t>
      </w:r>
      <w:r>
        <w:rPr>
          <w:rFonts w:ascii="仿宋_GB2312" w:eastAsia="仿宋_GB2312"/>
          <w:sz w:val="32"/>
          <w:szCs w:val="32"/>
          <w:shd w:val="clear" w:color="auto" w:fill="FFFFFF"/>
        </w:rPr>
        <w:t> 继续坚持严格标准和程序，做好行政许可审批的各项工作，特别是做好相关职能科室工作人员的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业务</w:t>
      </w:r>
      <w:r>
        <w:rPr>
          <w:rFonts w:ascii="仿宋_GB2312" w:eastAsia="仿宋_GB2312"/>
          <w:sz w:val="32"/>
          <w:szCs w:val="32"/>
          <w:shd w:val="clear" w:color="auto" w:fill="FFFFFF"/>
        </w:rPr>
        <w:t>培训，</w:t>
      </w:r>
      <w:r>
        <w:rPr>
          <w:rFonts w:hint="eastAsia" w:ascii="Calibri" w:hAnsi="Calibri" w:eastAsia="仿宋_GB2312" w:cs="Calibri"/>
          <w:kern w:val="0"/>
          <w:sz w:val="32"/>
          <w:szCs w:val="32"/>
          <w:shd w:val="clear" w:color="auto" w:fill="FFFFFF"/>
        </w:rPr>
        <w:t>提高业务素质和服务意识，</w:t>
      </w:r>
      <w:r>
        <w:rPr>
          <w:rFonts w:ascii="仿宋_GB2312" w:eastAsia="仿宋_GB2312"/>
          <w:sz w:val="32"/>
          <w:szCs w:val="32"/>
          <w:shd w:val="clear" w:color="auto" w:fill="FFFFFF"/>
        </w:rPr>
        <w:t>进一步提升服务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水平</w:t>
      </w:r>
      <w:r>
        <w:rPr>
          <w:rFonts w:ascii="仿宋_GB2312" w:eastAsia="仿宋_GB2312"/>
          <w:sz w:val="32"/>
          <w:szCs w:val="32"/>
          <w:shd w:val="clear" w:color="auto" w:fill="FFFFFF"/>
        </w:rPr>
        <w:t>。</w:t>
      </w:r>
    </w:p>
    <w:p>
      <w:pPr>
        <w:shd w:val="clear" w:color="auto" w:fill="FFFFFF"/>
        <w:spacing w:line="540" w:lineRule="exact"/>
        <w:ind w:firstLine="480" w:firstLineChars="15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（三）做好日常宣传和企业走访，</w:t>
      </w:r>
      <w:r>
        <w:rPr>
          <w:rFonts w:ascii="仿宋_GB2312" w:eastAsia="仿宋_GB2312"/>
          <w:sz w:val="32"/>
          <w:szCs w:val="32"/>
          <w:shd w:val="clear" w:color="auto" w:fill="FFFFFF"/>
        </w:rPr>
        <w:t>引导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企业</w:t>
      </w:r>
      <w:r>
        <w:rPr>
          <w:rFonts w:ascii="仿宋_GB2312" w:eastAsia="仿宋_GB2312"/>
          <w:sz w:val="32"/>
          <w:szCs w:val="32"/>
          <w:shd w:val="clear" w:color="auto" w:fill="FFFFFF"/>
        </w:rPr>
        <w:t>知晓相关行政许可事项的实施主体、依据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和</w:t>
      </w:r>
      <w:r>
        <w:rPr>
          <w:rFonts w:ascii="仿宋_GB2312" w:eastAsia="仿宋_GB2312"/>
          <w:sz w:val="32"/>
          <w:szCs w:val="32"/>
          <w:shd w:val="clear" w:color="auto" w:fill="FFFFFF"/>
        </w:rPr>
        <w:t>程序等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sz w:val="32"/>
          <w:szCs w:val="32"/>
          <w:shd w:val="clear" w:color="auto" w:fill="FFFFFF"/>
        </w:rPr>
        <w:t>进一步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扩大相关</w:t>
      </w:r>
      <w:r>
        <w:rPr>
          <w:rFonts w:ascii="仿宋_GB2312" w:eastAsia="仿宋_GB2312"/>
          <w:sz w:val="32"/>
          <w:szCs w:val="32"/>
          <w:shd w:val="clear" w:color="auto" w:fill="FFFFFF"/>
        </w:rPr>
        <w:t>政策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和</w:t>
      </w:r>
      <w:r>
        <w:rPr>
          <w:rFonts w:ascii="仿宋_GB2312" w:eastAsia="仿宋_GB2312"/>
          <w:sz w:val="32"/>
          <w:szCs w:val="32"/>
          <w:shd w:val="clear" w:color="auto" w:fill="FFFFFF"/>
        </w:rPr>
        <w:t>法规的宣传面。</w:t>
      </w:r>
    </w:p>
    <w:p>
      <w:pPr>
        <w:shd w:val="clear" w:color="auto" w:fill="FFFFFF"/>
        <w:spacing w:line="540" w:lineRule="exact"/>
        <w:ind w:firstLine="803" w:firstLineChars="25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四、本单位2017年度行政许可实施和监督管理情况自评公告地址：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丰顺县粮食局办公楼三楼大厅。</w:t>
      </w:r>
    </w:p>
    <w:p>
      <w:pPr>
        <w:shd w:val="clear" w:color="auto" w:fill="FFFFFF"/>
        <w:spacing w:line="540" w:lineRule="exact"/>
        <w:ind w:firstLine="800" w:firstLineChars="25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540" w:lineRule="exact"/>
        <w:ind w:firstLine="800" w:firstLineChars="25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540" w:lineRule="exact"/>
        <w:ind w:firstLine="800" w:firstLineChars="25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540" w:lineRule="exact"/>
        <w:ind w:right="320" w:firstLine="800" w:firstLineChars="250"/>
        <w:jc w:val="righ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丰顺县粮食局   </w:t>
      </w:r>
    </w:p>
    <w:p>
      <w:pPr>
        <w:shd w:val="clear" w:color="auto" w:fill="FFFFFF"/>
        <w:spacing w:line="540" w:lineRule="exact"/>
        <w:ind w:firstLine="800" w:firstLineChars="250"/>
        <w:jc w:val="righ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2018年4月18日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7FFE"/>
    <w:multiLevelType w:val="multilevel"/>
    <w:tmpl w:val="6E7D7FFE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F97"/>
    <w:rsid w:val="000243CD"/>
    <w:rsid w:val="0003763D"/>
    <w:rsid w:val="000A24D6"/>
    <w:rsid w:val="000D1C0B"/>
    <w:rsid w:val="00141F98"/>
    <w:rsid w:val="00240825"/>
    <w:rsid w:val="003346B7"/>
    <w:rsid w:val="003556BE"/>
    <w:rsid w:val="00386016"/>
    <w:rsid w:val="003D4583"/>
    <w:rsid w:val="003E5C0F"/>
    <w:rsid w:val="00415E08"/>
    <w:rsid w:val="0044099B"/>
    <w:rsid w:val="004A0148"/>
    <w:rsid w:val="004B25E0"/>
    <w:rsid w:val="0052021E"/>
    <w:rsid w:val="0053076F"/>
    <w:rsid w:val="005F702D"/>
    <w:rsid w:val="006324EA"/>
    <w:rsid w:val="00632E52"/>
    <w:rsid w:val="00643FD1"/>
    <w:rsid w:val="00674810"/>
    <w:rsid w:val="006B3753"/>
    <w:rsid w:val="006D0069"/>
    <w:rsid w:val="006D246E"/>
    <w:rsid w:val="007332D1"/>
    <w:rsid w:val="007612F8"/>
    <w:rsid w:val="0079202D"/>
    <w:rsid w:val="007D4A3A"/>
    <w:rsid w:val="008B2DD4"/>
    <w:rsid w:val="00942F97"/>
    <w:rsid w:val="0096313B"/>
    <w:rsid w:val="0099195F"/>
    <w:rsid w:val="009F6048"/>
    <w:rsid w:val="00A15ED3"/>
    <w:rsid w:val="00A22E37"/>
    <w:rsid w:val="00AB3D69"/>
    <w:rsid w:val="00B10CCD"/>
    <w:rsid w:val="00BB60CB"/>
    <w:rsid w:val="00C83FB9"/>
    <w:rsid w:val="00C94E96"/>
    <w:rsid w:val="00CF2316"/>
    <w:rsid w:val="00D43872"/>
    <w:rsid w:val="00E62FE9"/>
    <w:rsid w:val="00EF4635"/>
    <w:rsid w:val="00F31055"/>
    <w:rsid w:val="00F410D6"/>
    <w:rsid w:val="00FC2F9A"/>
    <w:rsid w:val="00FD2CA9"/>
    <w:rsid w:val="0D75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231</Words>
  <Characters>1317</Characters>
  <Lines>10</Lines>
  <Paragraphs>3</Paragraphs>
  <TotalTime>0</TotalTime>
  <ScaleCrop>false</ScaleCrop>
  <LinksUpToDate>false</LinksUpToDate>
  <CharactersWithSpaces>1545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2018-04-13T06:41:00Z</dcterms:created>
  <dc:creator>China</dc:creator>
  <cp:lastModifiedBy>swallow</cp:lastModifiedBy>
  <dcterms:modified xsi:type="dcterms:W3CDTF">2018-04-18T07:08:28Z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