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ind w:left="0" w:right="0" w:firstLine="0" w:firstLineChars="0"/>
        <w:jc w:val="center"/>
        <w:rPr>
          <w:rFonts w:cs="方正小标宋简体" w:asciiTheme="minorEastAsia" w:hAnsiTheme="minorEastAsia" w:eastAsiaTheme="minorEastAsia"/>
          <w:b/>
          <w:color w:val="434343"/>
        </w:rPr>
      </w:pPr>
      <w:r>
        <w:rPr>
          <w:rFonts w:hint="eastAsia" w:cs="方正小标宋简体" w:asciiTheme="minorEastAsia" w:hAnsiTheme="minorEastAsia" w:eastAsiaTheme="minorEastAsia"/>
          <w:b/>
          <w:color w:val="434343"/>
        </w:rPr>
        <w:t>丰顺县2019年国家电子商务进农村综合示范项目电商精准扶贫实施方案</w:t>
      </w:r>
    </w:p>
    <w:p>
      <w:pPr>
        <w:pStyle w:val="15"/>
        <w:ind w:left="0" w:right="0" w:firstLine="0" w:firstLineChars="0"/>
        <w:jc w:val="center"/>
        <w:rPr>
          <w:rFonts w:ascii="方正小标宋简体" w:hAnsi="方正小标宋简体" w:eastAsia="方正小标宋简体" w:cs="方正小标宋简体"/>
          <w:sz w:val="48"/>
          <w:szCs w:val="48"/>
        </w:rPr>
      </w:pP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为扎实推进电子商务精准扶贫工作，引导和帮助农村贫困户利用电子商务网络脱贫致富，发挥电子商务与扶贫开发的最大效应，根据《关于促进电商精准扶贫的指导意见》（国开办发〔2016〕40号）、《商务部办公厅关于印发&lt;农村电子商务服务规范&gt;（试行）和&lt;农村电子商务工作指引&gt;（试行）的通知》（商建字〔2016〕17号）、《商务部等19部门关于加快发展农村电子商务的意见》（商建发〔2015〕306号）、《财政部办公厅 商务部办公厅 国务院扶贫办综合司关于开展2019年电子商务进农村综合示范工作的通知》（财办建〔2019〕58号）和《丰顺县2019年国家电子商务进农村综合示范项目工作实施方案》（丰府办函〔2020〕90号）等文件精神，结合我县实际，制定本方案。</w:t>
      </w:r>
    </w:p>
    <w:p>
      <w:pPr>
        <w:pStyle w:val="3"/>
        <w:pageBreakBefore w:val="0"/>
        <w:widowControl w:val="0"/>
        <w:numPr>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目标任务</w:t>
      </w:r>
    </w:p>
    <w:p>
      <w:pPr>
        <w:pStyle w:val="4"/>
        <w:pageBreakBefore w:val="0"/>
        <w:widowControl w:val="0"/>
        <w:numPr>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ascii="楷体" w:hAnsi="楷体" w:eastAsia="楷体" w:cs="楷体"/>
        </w:rPr>
      </w:pPr>
      <w:r>
        <w:rPr>
          <w:rFonts w:hint="eastAsia" w:ascii="楷体" w:hAnsi="楷体" w:eastAsia="楷体" w:cs="楷体"/>
          <w:lang w:eastAsia="zh-CN"/>
        </w:rPr>
        <w:t>（一）</w:t>
      </w:r>
      <w:r>
        <w:rPr>
          <w:rFonts w:hint="eastAsia" w:ascii="楷体" w:hAnsi="楷体" w:eastAsia="楷体" w:cs="楷体"/>
        </w:rPr>
        <w:t>总体目标</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以61个省定贫困村、34个县重点帮扶村为重点对象，以增加贫困群众收入为核心，按照“政府推动、企业主体、市场运作、协会服务、群众参与”的原则，积极发展本县电子商务，实现“三有一能”目标。即：县级电子商务服务中心，乡（镇） 有电子商务综合服务站，行政村有电子商务服务点，贫困户能通过电子商务销售自产产品、购买生产生活资料。到2020 年，实现电子商务县、乡（镇）、村三级全覆盖。</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ascii="楷体" w:hAnsi="楷体" w:eastAsia="楷体" w:cs="楷体"/>
          <w:lang w:eastAsia="zh-CN"/>
        </w:rPr>
      </w:pPr>
      <w:r>
        <w:rPr>
          <w:rFonts w:hint="eastAsia" w:cs="楷体"/>
          <w:lang w:eastAsia="zh-CN"/>
        </w:rPr>
        <w:t>（二）</w:t>
      </w:r>
      <w:r>
        <w:rPr>
          <w:rFonts w:hint="eastAsia" w:ascii="楷体" w:hAnsi="楷体" w:eastAsia="楷体" w:cs="楷体"/>
          <w:lang w:eastAsia="zh-CN"/>
        </w:rPr>
        <w:t>阶段目标</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2020年调整完善丰顺县电子商务进农村综合示范工作领导小组，充实电子商务办公室工作人员。</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2021年成立电子商务协会，建成1个县级电子商务服务中心，1个县级物流仓储配送中心，17个镇级电子商务服务站、185个村级电子商务服务点。</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2022年充分发挥县级电子商务服务中心的职能；完善县、镇、村三级物流配送线路和时效；加强乡村电商物流网点负责人的业务开展技能，整合全县第三方资源，提高站点人员收入，提升站点便民服务的开展。</w:t>
      </w:r>
    </w:p>
    <w:p>
      <w:pPr>
        <w:pStyle w:val="3"/>
        <w:pageBreakBefore w:val="0"/>
        <w:widowControl w:val="0"/>
        <w:numPr>
          <w:ilvl w:val="0"/>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ascii="黑体" w:hAnsi="黑体" w:eastAsia="黑体" w:cs="黑体"/>
          <w:lang w:eastAsia="zh-CN"/>
        </w:rPr>
      </w:pPr>
      <w:r>
        <w:rPr>
          <w:rFonts w:hint="eastAsia" w:cs="黑体"/>
          <w:lang w:eastAsia="zh-CN"/>
        </w:rPr>
        <w:t>二、</w:t>
      </w:r>
      <w:r>
        <w:rPr>
          <w:rFonts w:hint="eastAsia" w:ascii="黑体" w:hAnsi="黑体" w:eastAsia="黑体" w:cs="黑体"/>
          <w:lang w:eastAsia="zh-CN"/>
        </w:rPr>
        <w:t>工作措施</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（一）做好本地 O2O“网上市场”，实现从生产商到零售店一站式服务</w:t>
      </w:r>
    </w:p>
    <w:p>
      <w:pPr>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 w:hAnsi="仿宋" w:eastAsia="仿宋" w:cs="仿宋"/>
        </w:rPr>
      </w:pPr>
      <w:r>
        <w:rPr>
          <w:rStyle w:val="20"/>
          <w:rFonts w:hint="eastAsia" w:ascii="仿宋" w:hAnsi="仿宋" w:eastAsia="仿宋" w:cs="仿宋"/>
        </w:rPr>
        <w:t>1、打造O2O信息服务平台。</w:t>
      </w:r>
      <w:r>
        <w:rPr>
          <w:rFonts w:hint="eastAsia" w:ascii="仿宋" w:hAnsi="仿宋" w:eastAsia="仿宋" w:cs="仿宋"/>
        </w:rPr>
        <w:t>主要针对镇、村农户的农特产品直接对接本地市场，本地实体超市与本地“网上超市” 实现供求信息对称，群众即可以在实体超市、市场购物，也可以便捷地在本地“网上市场”线上下单享受送货上门和销售产品。解决贫困农村卖难买难、卖低买贵的问题，实现助农增收。</w:t>
      </w:r>
    </w:p>
    <w:p>
      <w:pPr>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 w:hAnsi="仿宋" w:eastAsia="仿宋" w:cs="仿宋"/>
        </w:rPr>
      </w:pPr>
      <w:r>
        <w:rPr>
          <w:rStyle w:val="20"/>
          <w:rFonts w:hint="eastAsia" w:ascii="仿宋" w:hAnsi="仿宋" w:eastAsia="仿宋" w:cs="仿宋"/>
        </w:rPr>
        <w:t xml:space="preserve">2、打造构建县、乡、村三级电子商务服务全覆盖体系。 </w:t>
      </w:r>
      <w:r>
        <w:rPr>
          <w:rFonts w:hint="eastAsia" w:ascii="仿宋" w:hAnsi="仿宋" w:eastAsia="仿宋" w:cs="仿宋"/>
        </w:rPr>
        <w:t>通过招募电子商务合伙人，以政策补贴、个体参与经营的方式，在县城设立电子商务运营中心、乡镇设立综合服务站、行政村设立服务点。帮助农户销售自产产品，购买生产生活用品。</w:t>
      </w:r>
    </w:p>
    <w:p>
      <w:pPr>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 w:hAnsi="仿宋" w:eastAsia="仿宋" w:cs="仿宋"/>
        </w:rPr>
      </w:pPr>
      <w:r>
        <w:rPr>
          <w:rStyle w:val="20"/>
          <w:rFonts w:hint="eastAsia" w:ascii="仿宋" w:hAnsi="仿宋" w:eastAsia="仿宋" w:cs="仿宋"/>
        </w:rPr>
        <w:t>3、构建镇、村二级物流网络。</w:t>
      </w:r>
      <w:r>
        <w:rPr>
          <w:rFonts w:hint="eastAsia" w:ascii="仿宋" w:hAnsi="仿宋" w:eastAsia="仿宋" w:cs="仿宋"/>
        </w:rPr>
        <w:t>一是采取调度现有运输资源的模式，参照滴滴打车模式，实现自助配送；二是依托邮政服</w:t>
      </w:r>
      <w:bookmarkStart w:id="0" w:name="_GoBack"/>
      <w:bookmarkEnd w:id="0"/>
      <w:r>
        <w:rPr>
          <w:rFonts w:hint="eastAsia" w:ascii="仿宋" w:hAnsi="仿宋" w:eastAsia="仿宋" w:cs="仿宋"/>
        </w:rPr>
        <w:t>务网点，激励邮政机制变革，实现农村快递服务全覆盖；三是通过对全县第三方快递公司进行整合，实现资源共享、互利互惠，降低配送时效和配送成本。</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（二）实施“乡村农品走天下”行动，实现“农货出村” “网货下乡”</w:t>
      </w:r>
    </w:p>
    <w:p>
      <w:pPr>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 w:hAnsi="仿宋" w:eastAsia="仿宋" w:cs="仿宋"/>
        </w:rPr>
      </w:pPr>
      <w:r>
        <w:rPr>
          <w:rStyle w:val="20"/>
          <w:rFonts w:hint="eastAsia" w:ascii="仿宋" w:hAnsi="仿宋" w:eastAsia="仿宋" w:cs="仿宋"/>
        </w:rPr>
        <w:t>1、打通农产品上行通道。</w:t>
      </w:r>
      <w:r>
        <w:rPr>
          <w:rFonts w:hint="eastAsia" w:ascii="仿宋" w:hAnsi="仿宋" w:eastAsia="仿宋" w:cs="仿宋"/>
        </w:rPr>
        <w:t xml:space="preserve"> 一是建立区域公共品牌，注册区域品牌，品控背书监管，建立溯源系统，实现有标签触网。二是实施冷链冷藏保鲜物流工程建设，做好农产品品质保鲜；三是实施定点定销，以销定产，做好订单农业；四是在各大知名第三方平台作宣传推广，吸粉造势，营造良好氛围，最终实现销售量提升。</w:t>
      </w:r>
    </w:p>
    <w:p>
      <w:pPr>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 w:hAnsi="仿宋" w:eastAsia="仿宋" w:cs="仿宋"/>
        </w:rPr>
      </w:pPr>
      <w:r>
        <w:rPr>
          <w:rStyle w:val="20"/>
          <w:rFonts w:hint="eastAsia" w:ascii="仿宋" w:hAnsi="仿宋" w:eastAsia="仿宋" w:cs="仿宋"/>
        </w:rPr>
        <w:t>2、实施“以点带面”形成新突破。</w:t>
      </w:r>
      <w:r>
        <w:rPr>
          <w:rFonts w:hint="eastAsia" w:ascii="仿宋" w:hAnsi="仿宋" w:eastAsia="仿宋" w:cs="仿宋"/>
        </w:rPr>
        <w:t>利用丰顺特有的生态资源，重点打造两三个区域品牌来带动乡村旅游等相关产业的发展，促进产业规模化、集约化，形成规模带动作用，实现贫困群众增收致富。</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（三）开展农村电子商务“创富工程”，实现助农增收</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依托我县现代高效农业示范园区、农产品、旅游商品生产流通企业以及农旅一体、茶旅一体的美丽乡村旅游资源，指导农民利用互联网创业，鼓励农村电子商务能人带头创富，通过电子商务进农村引领传统产业变革、转型、升级。2021年起，在全县范围内选取有条件的村开展“电子商务创富工程”，通过竞争入围的方式，重点扶持建设2-3个农村电子商务创富工程示范村，到2022年形成5-6个有规模、有实力、有带动力的电商创富工程示范村，推动全县电子商务助农增收。</w:t>
      </w:r>
    </w:p>
    <w:p>
      <w:pPr>
        <w:pStyle w:val="3"/>
        <w:pageBreakBefore w:val="0"/>
        <w:widowControl w:val="0"/>
        <w:numPr>
          <w:ilvl w:val="0"/>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ascii="黑体" w:hAnsi="黑体" w:eastAsia="黑体" w:cs="黑体"/>
          <w:lang w:eastAsia="zh-CN"/>
        </w:rPr>
      </w:pPr>
      <w:r>
        <w:rPr>
          <w:rFonts w:hint="eastAsia" w:cs="黑体"/>
          <w:lang w:eastAsia="zh-CN"/>
        </w:rPr>
        <w:t>三、</w:t>
      </w:r>
      <w:r>
        <w:rPr>
          <w:rFonts w:hint="eastAsia" w:ascii="黑体" w:hAnsi="黑体" w:eastAsia="黑体" w:cs="黑体"/>
          <w:lang w:eastAsia="zh-CN"/>
        </w:rPr>
        <w:t>保障措施</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（一）提高认识，加强组织领导</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互联网+”扶贫是运用新业态、培育贫困地区经济发展新动力，是产业扶贫的创新方式，各级各部门要高度重视，提高认识，建立上下统一的组织机构，县政府“互联网+”精准扶贫工作领导小组，各镇（街道）也按相应规格成立，协调解工作中出现的问题和困难。同时对成立的县电子商务办公室，加强组织领导，从全县抽调具有相关专业知识和工作经验人员为办公室工作人员，具体负责协调推进工作，确保有序推进。</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（二）加大培训和招商力度，完善人才支撑体系建设</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一是制定电子商务培训计划，依托县内党校、职教中心、就业创业培训中心等资源，每年由县人社、扶贫、科工商务、教育等部门分层级、分行业、分批次开展各类培训。二是加大招商引资力度，签约具有先进实践经验和能力的服务商和运营商，落实专业事由专业人来做，在电子商务发展过程中形成我县电子商务人才支撑体系。</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 xml:space="preserve"> （三）成立电子商务行业协会，实现互助互联抱团发展</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政府引导电子商务企业和电商致富能人牵头发起县级电子商务行业协会，鼓励县内电商企业和个人加入电子商务行业协会，建立互助型电子商务服务组织，增加与外界电商同行的交流互动。实现物流资源整合，解决共性问题，开展互助互联，降低经营成本，缩短创业周期，切实承担桥梁和纽带、引导和示范、孵化、团结和聚合四大作用。</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（四）加强培训宣传，营造全民电商的氛围</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一是整合资源，整合县科工商务局、县人社局、县农业农村局等部门的培训资源和培训资金，从2020年开始，面向全县开展一次农村电子商务大培训，培训全覆盖党政领导、贫困群众、电商创业企业、大学生村官、返乡农民工和农村电子商务积极分子，同时引进农村电子商务高端人才和培养技能型人才有机结合，鼓励、奖励高校毕业生、大学生村官应用电子商务在农村引领创业。建设1个电子商务实习基地，提供电子商务实习见习岗位。并利用报纸、电视、广播和微博、微信等自媒体融媒体开展跟踪式专项宣传报道，营造全县电子商务扶贫的浓厚舆论氛围。</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（五）加强基础设施支撑体系建设</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到2021年，完善信息基础设施建设，通过电信、移动、联通的共同努力，实现所有乡村网络村村通；完善物流体系建设，整合现有工业、商业、仓储和运输等企业物流资源，合理规划和布局物流基础设施，建立全县物流信息网络和智能物流体系；支持农村、社区、学校的物流(快递)投送服务网点建设，完善覆盖城乡的电子商务物流配送体系。</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（六）落实经费保障</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每年县财政预算安排电子商务专项发展资金，用于支持电子商务企业集聚发展、应用培训、</w:t>
      </w:r>
      <w:r>
        <w:rPr>
          <w:rFonts w:hint="eastAsia" w:ascii="仿宋" w:hAnsi="仿宋" w:eastAsia="仿宋" w:cs="仿宋"/>
          <w:spacing w:val="-3"/>
        </w:rPr>
        <w:t>农村示范点补助、人才引进、电子商务配套服务业、农村物流补助等，保障各项工作开展。</w:t>
      </w:r>
    </w:p>
    <w:p>
      <w:pPr>
        <w:pStyle w:val="4"/>
        <w:pageBreakBefore w:val="0"/>
        <w:widowControl w:val="0"/>
        <w:numPr>
          <w:ilvl w:val="1"/>
          <w:numId w:val="0"/>
        </w:numPr>
        <w:kinsoku/>
        <w:wordWrap/>
        <w:overflowPunct/>
        <w:topLinePunct w:val="0"/>
        <w:autoSpaceDE w:val="0"/>
        <w:autoSpaceDN w:val="0"/>
        <w:bidi w:val="0"/>
        <w:adjustRightInd/>
        <w:snapToGrid/>
        <w:spacing w:line="560" w:lineRule="exact"/>
        <w:ind w:leftChars="0" w:firstLine="643" w:firstLineChars="200"/>
        <w:jc w:val="left"/>
        <w:textAlignment w:val="auto"/>
        <w:rPr>
          <w:rFonts w:hint="eastAsia" w:cs="楷体"/>
          <w:lang w:eastAsia="zh-CN"/>
        </w:rPr>
      </w:pPr>
      <w:r>
        <w:rPr>
          <w:rFonts w:hint="eastAsia" w:cs="楷体"/>
          <w:lang w:eastAsia="zh-CN"/>
        </w:rPr>
        <w:t>（七）加大金融支持，全方位开展金融服务</w:t>
      </w:r>
    </w:p>
    <w:p>
      <w:pPr>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rPr>
      </w:pPr>
      <w:r>
        <w:rPr>
          <w:rFonts w:hint="eastAsia" w:ascii="仿宋" w:hAnsi="仿宋" w:eastAsia="仿宋" w:cs="仿宋"/>
        </w:rPr>
        <w:t>金融机构要将电商扶贫纳入扶贫小额信贷支持范围，对开办网店、从事网货生产销售的贫困户和带动贫困户生产销售网货的企业、网店，给予免抵押、免担保小额信贷支持。鼓励农业银行、农商银行、邮政储蓄银行等在贫困村设立金融服务代办点，改善农村网店支付、结算等金融服务条件，加大对镇村电子商务网点的扶持力度，促进镇村网点发展壮大。</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3CC9A2-9D76-4093-806A-E3902D32BC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6FAF1B9B-A21F-4036-87CB-63380D13A185}"/>
  </w:font>
  <w:font w:name="楷体">
    <w:panose1 w:val="02010609060101010101"/>
    <w:charset w:val="86"/>
    <w:family w:val="modern"/>
    <w:pitch w:val="default"/>
    <w:sig w:usb0="800002BF" w:usb1="38CF7CFA" w:usb2="00000016" w:usb3="00000000" w:csb0="00040001" w:csb1="00000000"/>
    <w:embedRegular r:id="rId3" w:fontKey="{444A1453-6420-4D5D-828C-B76E4B775FF8}"/>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embedRegular r:id="rId4" w:fontKey="{A7514549-6AA6-45EE-94E3-4C543B5807DE}"/>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ind w:firstLine="640"/>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E2CAA"/>
    <w:multiLevelType w:val="multilevel"/>
    <w:tmpl w:val="678E2CAA"/>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1"/>
    <w:rsid w:val="00082C30"/>
    <w:rsid w:val="00130F51"/>
    <w:rsid w:val="00192277"/>
    <w:rsid w:val="00251760"/>
    <w:rsid w:val="002A18A9"/>
    <w:rsid w:val="002A525F"/>
    <w:rsid w:val="004B388A"/>
    <w:rsid w:val="0061195D"/>
    <w:rsid w:val="007F771C"/>
    <w:rsid w:val="00860921"/>
    <w:rsid w:val="009A3DB1"/>
    <w:rsid w:val="00AE19FB"/>
    <w:rsid w:val="00BA2BD1"/>
    <w:rsid w:val="00D269A3"/>
    <w:rsid w:val="00EC0F1F"/>
    <w:rsid w:val="00EC3A74"/>
    <w:rsid w:val="14C21174"/>
    <w:rsid w:val="17A60079"/>
    <w:rsid w:val="1A4E1DB9"/>
    <w:rsid w:val="1CC9771F"/>
    <w:rsid w:val="251729D2"/>
    <w:rsid w:val="2ABC22A7"/>
    <w:rsid w:val="320A1EB3"/>
    <w:rsid w:val="34703771"/>
    <w:rsid w:val="35447769"/>
    <w:rsid w:val="36F6168D"/>
    <w:rsid w:val="3FB861AF"/>
    <w:rsid w:val="401503D0"/>
    <w:rsid w:val="414E0426"/>
    <w:rsid w:val="447240E0"/>
    <w:rsid w:val="46251110"/>
    <w:rsid w:val="493F700B"/>
    <w:rsid w:val="49690D53"/>
    <w:rsid w:val="4B171A3C"/>
    <w:rsid w:val="4E5F73F0"/>
    <w:rsid w:val="51E64167"/>
    <w:rsid w:val="54216596"/>
    <w:rsid w:val="5BED6EE0"/>
    <w:rsid w:val="5CE21CD7"/>
    <w:rsid w:val="5E054EC8"/>
    <w:rsid w:val="606C694A"/>
    <w:rsid w:val="60A07451"/>
    <w:rsid w:val="612101B5"/>
    <w:rsid w:val="65D64A67"/>
    <w:rsid w:val="69963D7D"/>
    <w:rsid w:val="6A672E48"/>
    <w:rsid w:val="6D6F1604"/>
    <w:rsid w:val="77E865B9"/>
    <w:rsid w:val="794372FD"/>
    <w:rsid w:val="7F80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line="560" w:lineRule="exact"/>
      <w:ind w:firstLine="880" w:firstLineChars="200"/>
    </w:pPr>
    <w:rPr>
      <w:rFonts w:ascii="宋体" w:hAnsi="宋体" w:eastAsia="仿宋" w:cs="宋体"/>
      <w:sz w:val="32"/>
      <w:szCs w:val="22"/>
      <w:lang w:val="en-US" w:eastAsia="zh-CN" w:bidi="ar-SA"/>
    </w:rPr>
  </w:style>
  <w:style w:type="paragraph" w:styleId="3">
    <w:name w:val="heading 1"/>
    <w:basedOn w:val="1"/>
    <w:next w:val="1"/>
    <w:link w:val="19"/>
    <w:qFormat/>
    <w:uiPriority w:val="1"/>
    <w:pPr>
      <w:numPr>
        <w:ilvl w:val="0"/>
        <w:numId w:val="1"/>
      </w:numPr>
      <w:spacing w:before="30"/>
      <w:ind w:firstLineChars="0"/>
      <w:outlineLvl w:val="0"/>
    </w:pPr>
    <w:rPr>
      <w:rFonts w:ascii="黑体" w:hAnsi="黑体" w:eastAsia="黑体" w:cs="黑体"/>
      <w:b/>
      <w:bCs/>
      <w:szCs w:val="32"/>
    </w:rPr>
  </w:style>
  <w:style w:type="paragraph" w:styleId="4">
    <w:name w:val="heading 2"/>
    <w:basedOn w:val="1"/>
    <w:next w:val="1"/>
    <w:link w:val="18"/>
    <w:unhideWhenUsed/>
    <w:qFormat/>
    <w:uiPriority w:val="0"/>
    <w:pPr>
      <w:keepNext/>
      <w:keepLines/>
      <w:numPr>
        <w:ilvl w:val="1"/>
        <w:numId w:val="1"/>
      </w:numPr>
      <w:spacing w:before="100" w:after="100" w:line="640" w:lineRule="exact"/>
      <w:ind w:firstLineChars="0"/>
      <w:outlineLvl w:val="1"/>
    </w:pPr>
    <w:rPr>
      <w:rFonts w:ascii="楷体" w:hAnsi="楷体" w:eastAsia="楷体"/>
      <w:b/>
    </w:rPr>
  </w:style>
  <w:style w:type="paragraph" w:styleId="5">
    <w:name w:val="heading 3"/>
    <w:basedOn w:val="1"/>
    <w:next w:val="1"/>
    <w:link w:val="20"/>
    <w:unhideWhenUsed/>
    <w:qFormat/>
    <w:uiPriority w:val="0"/>
    <w:pPr>
      <w:keepNext/>
      <w:keepLines/>
      <w:numPr>
        <w:ilvl w:val="2"/>
        <w:numId w:val="1"/>
      </w:numPr>
      <w:ind w:firstLine="1134" w:firstLineChars="0"/>
      <w:outlineLvl w:val="2"/>
    </w:pPr>
    <w:rPr>
      <w:b/>
      <w:bCs/>
    </w:rPr>
  </w:style>
  <w:style w:type="paragraph" w:styleId="6">
    <w:name w:val="heading 4"/>
    <w:basedOn w:val="1"/>
    <w:next w:val="1"/>
    <w:semiHidden/>
    <w:unhideWhenUsed/>
    <w:qFormat/>
    <w:uiPriority w:val="0"/>
    <w:pPr>
      <w:keepNext/>
      <w:keepLines/>
      <w:numPr>
        <w:ilvl w:val="3"/>
        <w:numId w:val="1"/>
      </w:numPr>
      <w:ind w:firstLine="0" w:firstLineChars="0"/>
      <w:outlineLvl w:val="3"/>
    </w:pPr>
    <w:rPr>
      <w:rFonts w:ascii="Arial" w:hAnsi="Arial"/>
      <w:b/>
    </w:rPr>
  </w:style>
  <w:style w:type="paragraph" w:styleId="7">
    <w:name w:val="heading 5"/>
    <w:basedOn w:val="1"/>
    <w:next w:val="1"/>
    <w:semiHidden/>
    <w:unhideWhenUsed/>
    <w:qFormat/>
    <w:uiPriority w:val="0"/>
    <w:pPr>
      <w:keepNext/>
      <w:keepLines/>
      <w:numPr>
        <w:ilvl w:val="4"/>
        <w:numId w:val="1"/>
      </w:numPr>
      <w:spacing w:before="280" w:after="290" w:line="372" w:lineRule="auto"/>
      <w:ind w:firstLine="0"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after="64" w:line="317" w:lineRule="auto"/>
      <w:ind w:firstLine="0"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after="64" w:line="317" w:lineRule="auto"/>
      <w:ind w:firstLine="0"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after="64" w:line="317" w:lineRule="auto"/>
      <w:ind w:firstLine="0"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after="64" w:line="317" w:lineRule="auto"/>
      <w:ind w:firstLine="0" w:firstLineChars="0"/>
      <w:outlineLvl w:val="8"/>
    </w:pPr>
    <w:rPr>
      <w:rFonts w:ascii="Arial" w:hAnsi="Arial" w:eastAsia="黑体"/>
      <w:sz w:val="21"/>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0" w:firstLineChars="0"/>
    </w:pPr>
  </w:style>
  <w:style w:type="paragraph" w:styleId="12">
    <w:name w:val="Body Text"/>
    <w:basedOn w:val="1"/>
    <w:qFormat/>
    <w:uiPriority w:val="1"/>
    <w:rPr>
      <w:rFonts w:ascii="仿宋" w:hAnsi="仿宋" w:cs="仿宋"/>
      <w:szCs w:val="32"/>
    </w:rPr>
  </w:style>
  <w:style w:type="paragraph" w:styleId="13">
    <w:name w:val="footer"/>
    <w:basedOn w:val="1"/>
    <w:link w:val="22"/>
    <w:qFormat/>
    <w:uiPriority w:val="0"/>
    <w:pPr>
      <w:tabs>
        <w:tab w:val="center" w:pos="4153"/>
        <w:tab w:val="right" w:pos="8306"/>
      </w:tabs>
      <w:snapToGrid w:val="0"/>
      <w:spacing w:line="240" w:lineRule="atLeast"/>
    </w:pPr>
    <w:rPr>
      <w:sz w:val="18"/>
      <w:szCs w:val="18"/>
    </w:rPr>
  </w:style>
  <w:style w:type="paragraph" w:styleId="14">
    <w:name w:val="header"/>
    <w:basedOn w:val="1"/>
    <w:link w:val="2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itle"/>
    <w:basedOn w:val="1"/>
    <w:qFormat/>
    <w:uiPriority w:val="1"/>
    <w:pPr>
      <w:ind w:left="528" w:right="310" w:hanging="2804"/>
    </w:pPr>
    <w:rPr>
      <w:rFonts w:ascii="微软雅黑" w:hAnsi="微软雅黑" w:eastAsia="微软雅黑" w:cs="微软雅黑"/>
      <w:sz w:val="44"/>
      <w:szCs w:val="44"/>
    </w:rPr>
  </w:style>
  <w:style w:type="character" w:customStyle="1" w:styleId="18">
    <w:name w:val="标题 2 Char"/>
    <w:link w:val="4"/>
    <w:qFormat/>
    <w:uiPriority w:val="0"/>
    <w:rPr>
      <w:rFonts w:ascii="楷体" w:hAnsi="楷体" w:eastAsia="楷体"/>
      <w:b/>
    </w:rPr>
  </w:style>
  <w:style w:type="character" w:customStyle="1" w:styleId="19">
    <w:name w:val="标题 1 Char"/>
    <w:link w:val="3"/>
    <w:qFormat/>
    <w:uiPriority w:val="1"/>
    <w:rPr>
      <w:rFonts w:ascii="黑体" w:hAnsi="黑体" w:eastAsia="黑体" w:cs="黑体"/>
      <w:b/>
      <w:bCs/>
      <w:szCs w:val="32"/>
    </w:rPr>
  </w:style>
  <w:style w:type="character" w:customStyle="1" w:styleId="20">
    <w:name w:val="标题 3 Char"/>
    <w:link w:val="5"/>
    <w:qFormat/>
    <w:uiPriority w:val="0"/>
    <w:rPr>
      <w:rFonts w:ascii="宋体" w:hAnsi="宋体" w:eastAsia="仿宋"/>
      <w:b/>
      <w:bCs/>
    </w:rPr>
  </w:style>
  <w:style w:type="character" w:customStyle="1" w:styleId="21">
    <w:name w:val="页眉 Char"/>
    <w:basedOn w:val="17"/>
    <w:link w:val="14"/>
    <w:qFormat/>
    <w:uiPriority w:val="0"/>
    <w:rPr>
      <w:rFonts w:ascii="宋体" w:hAnsi="宋体" w:eastAsia="仿宋" w:cs="宋体"/>
      <w:sz w:val="18"/>
      <w:szCs w:val="18"/>
    </w:rPr>
  </w:style>
  <w:style w:type="character" w:customStyle="1" w:styleId="22">
    <w:name w:val="页脚 Char"/>
    <w:basedOn w:val="17"/>
    <w:link w:val="13"/>
    <w:qFormat/>
    <w:uiPriority w:val="0"/>
    <w:rPr>
      <w:rFonts w:ascii="宋体" w:hAnsi="宋体" w:eastAsia="仿宋"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A5B84-9651-4B06-8BF2-2D3AB05A8B06}">
  <ds:schemaRefs/>
</ds:datastoreItem>
</file>

<file path=docProps/app.xml><?xml version="1.0" encoding="utf-8"?>
<Properties xmlns="http://schemas.openxmlformats.org/officeDocument/2006/extended-properties" xmlns:vt="http://schemas.openxmlformats.org/officeDocument/2006/docPropsVTypes">
  <Template>Normal</Template>
  <Company>KJJ</Company>
  <Pages>1</Pages>
  <Words>437</Words>
  <Characters>2491</Characters>
  <Lines>20</Lines>
  <Paragraphs>5</Paragraphs>
  <TotalTime>131</TotalTime>
  <ScaleCrop>false</ScaleCrop>
  <LinksUpToDate>false</LinksUpToDate>
  <CharactersWithSpaces>2923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2020-12-01T02:50:00Z</dcterms:created>
  <dc:creator>Administrator</dc:creator>
  <cp:lastModifiedBy>工人</cp:lastModifiedBy>
  <cp:lastPrinted>2020-12-22T07:35:51Z</cp:lastPrinted>
  <dcterms:modified xsi:type="dcterms:W3CDTF">2020-12-22T07:56:40Z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